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293E9" w14:textId="09E1BAF5" w:rsidR="00FA2298" w:rsidRPr="005C7597" w:rsidRDefault="00FA2298" w:rsidP="00FA2298">
      <w:pPr>
        <w:tabs>
          <w:tab w:val="center" w:pos="4536"/>
          <w:tab w:val="right" w:pos="8280"/>
          <w:tab w:val="right" w:pos="9639"/>
        </w:tabs>
        <w:spacing w:after="0" w:line="276" w:lineRule="auto"/>
        <w:ind w:right="2"/>
        <w:rPr>
          <w:rFonts w:ascii="Arial" w:eastAsia="Batang" w:hAnsi="Arial" w:cs="Arial"/>
          <w:b/>
          <w:bCs/>
          <w:sz w:val="24"/>
        </w:rPr>
      </w:pPr>
      <w:r w:rsidRPr="005C7597">
        <w:rPr>
          <w:rFonts w:ascii="Arial" w:hAnsi="Arial" w:cs="Arial"/>
          <w:b/>
          <w:bCs/>
          <w:sz w:val="24"/>
        </w:rPr>
        <w:t>3GPP TSG RAN WG1</w:t>
      </w:r>
      <w:r>
        <w:rPr>
          <w:rFonts w:ascii="Arial" w:hAnsi="Arial" w:cs="Arial"/>
          <w:b/>
          <w:bCs/>
          <w:sz w:val="24"/>
        </w:rPr>
        <w:t xml:space="preserve"> 97</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R1-190</w:t>
      </w:r>
      <w:r w:rsidR="009F482B">
        <w:rPr>
          <w:rFonts w:ascii="Arial" w:hAnsi="Arial" w:cs="Arial"/>
          <w:b/>
          <w:bCs/>
          <w:sz w:val="24"/>
        </w:rPr>
        <w:t>6969</w:t>
      </w:r>
    </w:p>
    <w:p w14:paraId="76AFFEB5" w14:textId="7E012BA1" w:rsidR="00A968BE" w:rsidRPr="005C7597" w:rsidRDefault="00FA2298" w:rsidP="00FA2298">
      <w:pPr>
        <w:tabs>
          <w:tab w:val="center" w:pos="4536"/>
          <w:tab w:val="right" w:pos="9072"/>
        </w:tabs>
        <w:spacing w:after="0" w:line="276" w:lineRule="auto"/>
        <w:rPr>
          <w:rFonts w:ascii="Arial" w:hAnsi="Arial" w:cs="Arial"/>
          <w:b/>
          <w:bCs/>
          <w:szCs w:val="24"/>
          <w:lang w:val="en-US"/>
        </w:rPr>
      </w:pPr>
      <w:r>
        <w:rPr>
          <w:rFonts w:ascii="Arial" w:eastAsia="MS Mincho" w:hAnsi="Arial" w:cs="Arial"/>
          <w:b/>
          <w:bCs/>
          <w:sz w:val="24"/>
          <w:lang w:eastAsia="ja-JP"/>
        </w:rPr>
        <w:t>Reno, USA</w:t>
      </w:r>
      <w:r w:rsidRPr="005C7597">
        <w:rPr>
          <w:rFonts w:ascii="Arial" w:eastAsia="MS Mincho" w:hAnsi="Arial" w:cs="Arial"/>
          <w:b/>
          <w:bCs/>
          <w:sz w:val="24"/>
          <w:lang w:eastAsia="ja-JP"/>
        </w:rPr>
        <w:t xml:space="preserve">, </w:t>
      </w:r>
      <w:r>
        <w:rPr>
          <w:rFonts w:ascii="Arial" w:eastAsia="MS Mincho" w:hAnsi="Arial" w:cs="Arial"/>
          <w:b/>
          <w:bCs/>
          <w:sz w:val="24"/>
          <w:lang w:eastAsia="ja-JP"/>
        </w:rPr>
        <w:t>13</w:t>
      </w:r>
      <w:r>
        <w:rPr>
          <w:rFonts w:ascii="Arial" w:eastAsia="MS Mincho" w:hAnsi="Arial" w:cs="Arial"/>
          <w:b/>
          <w:bCs/>
          <w:sz w:val="24"/>
          <w:vertAlign w:val="superscript"/>
          <w:lang w:eastAsia="ja-JP"/>
        </w:rPr>
        <w:t>th</w:t>
      </w:r>
      <w:r w:rsidRPr="005C7597">
        <w:rPr>
          <w:rFonts w:ascii="Arial" w:eastAsia="MS Mincho" w:hAnsi="Arial" w:cs="Arial"/>
          <w:b/>
          <w:bCs/>
          <w:sz w:val="24"/>
          <w:lang w:eastAsia="ja-JP"/>
        </w:rPr>
        <w:t xml:space="preserve"> </w:t>
      </w:r>
      <w:r>
        <w:rPr>
          <w:rFonts w:ascii="Arial" w:eastAsia="MS Mincho" w:hAnsi="Arial" w:cs="Arial"/>
          <w:b/>
          <w:bCs/>
          <w:sz w:val="24"/>
          <w:lang w:eastAsia="ja-JP"/>
        </w:rPr>
        <w:t>– 17</w:t>
      </w:r>
      <w:r w:rsidRPr="00024C10">
        <w:rPr>
          <w:rFonts w:ascii="Arial" w:eastAsia="MS Mincho" w:hAnsi="Arial" w:cs="Arial"/>
          <w:b/>
          <w:bCs/>
          <w:sz w:val="24"/>
          <w:vertAlign w:val="superscript"/>
          <w:lang w:eastAsia="ja-JP"/>
        </w:rPr>
        <w:t>th</w:t>
      </w:r>
      <w:r>
        <w:rPr>
          <w:rFonts w:ascii="Arial" w:eastAsia="MS Mincho" w:hAnsi="Arial" w:cs="Arial"/>
          <w:b/>
          <w:bCs/>
          <w:sz w:val="24"/>
          <w:lang w:eastAsia="ja-JP"/>
        </w:rPr>
        <w:t xml:space="preserve"> May</w:t>
      </w:r>
      <w:r w:rsidRPr="005C7597">
        <w:rPr>
          <w:rFonts w:ascii="Arial" w:eastAsia="MS Mincho" w:hAnsi="Arial" w:cs="Arial"/>
          <w:b/>
          <w:bCs/>
          <w:sz w:val="24"/>
          <w:lang w:eastAsia="ja-JP"/>
        </w:rPr>
        <w:t>, 2019</w:t>
      </w:r>
    </w:p>
    <w:p w14:paraId="3BA53984" w14:textId="77777777" w:rsidR="005C7597" w:rsidRDefault="005C7597" w:rsidP="005C7597">
      <w:pPr>
        <w:tabs>
          <w:tab w:val="left" w:pos="1985"/>
        </w:tabs>
        <w:spacing w:after="0" w:line="276" w:lineRule="auto"/>
        <w:ind w:left="2040" w:hangingChars="850" w:hanging="2040"/>
        <w:jc w:val="both"/>
        <w:rPr>
          <w:rFonts w:ascii="Arial" w:hAnsi="Arial"/>
          <w:b/>
          <w:sz w:val="24"/>
          <w:lang w:val="en-US"/>
        </w:rPr>
      </w:pPr>
    </w:p>
    <w:p w14:paraId="5E2A7ECE" w14:textId="3F159FEE" w:rsidR="0072162A" w:rsidRPr="00E5152C" w:rsidRDefault="0072162A" w:rsidP="00C83420">
      <w:pPr>
        <w:tabs>
          <w:tab w:val="left" w:pos="1985"/>
        </w:tabs>
        <w:spacing w:after="120" w:line="288" w:lineRule="auto"/>
        <w:ind w:left="2040" w:hangingChars="850" w:hanging="2040"/>
        <w:jc w:val="both"/>
        <w:rPr>
          <w:rFonts w:ascii="Arial" w:hAnsi="Arial"/>
          <w:sz w:val="24"/>
          <w:lang w:val="en-US" w:eastAsia="ko-KR"/>
        </w:rPr>
      </w:pPr>
      <w:r w:rsidRPr="00E5152C">
        <w:rPr>
          <w:rFonts w:ascii="Arial" w:hAnsi="Arial"/>
          <w:b/>
          <w:sz w:val="24"/>
          <w:lang w:val="en-US"/>
        </w:rPr>
        <w:t>Agenda item:</w:t>
      </w:r>
      <w:r w:rsidRPr="00E5152C">
        <w:rPr>
          <w:rFonts w:ascii="Arial" w:hAnsi="Arial"/>
          <w:sz w:val="24"/>
          <w:lang w:val="en-US"/>
        </w:rPr>
        <w:tab/>
      </w:r>
      <w:bookmarkStart w:id="0" w:name="Source"/>
      <w:bookmarkEnd w:id="0"/>
      <w:r w:rsidR="005F6285" w:rsidRPr="00E5152C">
        <w:rPr>
          <w:rFonts w:ascii="Arial" w:hAnsi="Arial"/>
          <w:sz w:val="24"/>
          <w:lang w:val="en-US" w:eastAsia="ko-KR"/>
        </w:rPr>
        <w:t>7</w:t>
      </w:r>
      <w:r w:rsidR="00D03251" w:rsidRPr="00E5152C">
        <w:rPr>
          <w:rFonts w:ascii="Arial" w:hAnsi="Arial"/>
          <w:sz w:val="24"/>
          <w:lang w:val="en-US" w:eastAsia="ko-KR"/>
        </w:rPr>
        <w:t>.</w:t>
      </w:r>
      <w:r w:rsidR="00B13D80" w:rsidRPr="00E5152C">
        <w:rPr>
          <w:rFonts w:ascii="Arial" w:hAnsi="Arial"/>
          <w:sz w:val="24"/>
          <w:lang w:val="en-US" w:eastAsia="ko-KR"/>
        </w:rPr>
        <w:t>2</w:t>
      </w:r>
      <w:r w:rsidR="005E05B0" w:rsidRPr="00E5152C">
        <w:rPr>
          <w:rFonts w:ascii="Arial" w:hAnsi="Arial"/>
          <w:sz w:val="24"/>
          <w:lang w:val="en-US" w:eastAsia="ko-KR"/>
        </w:rPr>
        <w:t>.</w:t>
      </w:r>
      <w:r w:rsidR="00B13D80" w:rsidRPr="00E5152C">
        <w:rPr>
          <w:rFonts w:ascii="Arial" w:hAnsi="Arial"/>
          <w:sz w:val="24"/>
          <w:lang w:val="en-US" w:eastAsia="ko-KR"/>
        </w:rPr>
        <w:t>8</w:t>
      </w:r>
      <w:r w:rsidR="005E05B0" w:rsidRPr="00E5152C">
        <w:rPr>
          <w:rFonts w:ascii="Arial" w:hAnsi="Arial"/>
          <w:sz w:val="24"/>
          <w:lang w:val="en-US" w:eastAsia="ko-KR"/>
        </w:rPr>
        <w:t>.</w:t>
      </w:r>
      <w:r w:rsidR="0058555C">
        <w:rPr>
          <w:rFonts w:ascii="Arial" w:hAnsi="Arial"/>
          <w:sz w:val="24"/>
          <w:lang w:val="en-US" w:eastAsia="ko-KR"/>
        </w:rPr>
        <w:t>3</w:t>
      </w:r>
    </w:p>
    <w:p w14:paraId="1F4F8652" w14:textId="77777777" w:rsidR="0072162A" w:rsidRPr="00E5152C"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E5152C">
        <w:rPr>
          <w:rFonts w:ascii="Arial" w:hAnsi="Arial"/>
          <w:b/>
          <w:sz w:val="24"/>
          <w:lang w:val="en-US"/>
        </w:rPr>
        <w:t xml:space="preserve">Source: </w:t>
      </w:r>
      <w:r w:rsidRPr="00E5152C">
        <w:rPr>
          <w:rFonts w:ascii="Arial" w:hAnsi="Arial"/>
          <w:b/>
          <w:sz w:val="24"/>
          <w:lang w:val="en-US"/>
        </w:rPr>
        <w:tab/>
      </w:r>
      <w:r w:rsidRPr="00E5152C">
        <w:rPr>
          <w:rFonts w:ascii="Arial" w:hAnsi="Arial"/>
          <w:sz w:val="24"/>
          <w:lang w:val="en-US"/>
        </w:rPr>
        <w:t>Samsung</w:t>
      </w:r>
    </w:p>
    <w:p w14:paraId="48E0B754" w14:textId="2DAC3C98" w:rsidR="0072162A" w:rsidRPr="00E5152C" w:rsidRDefault="0072162A" w:rsidP="00C83420">
      <w:pPr>
        <w:tabs>
          <w:tab w:val="left" w:pos="1985"/>
        </w:tabs>
        <w:spacing w:after="120" w:line="288" w:lineRule="auto"/>
        <w:ind w:left="2040" w:hangingChars="850" w:hanging="2040"/>
        <w:jc w:val="both"/>
        <w:rPr>
          <w:rFonts w:ascii="Arial" w:hAnsi="Arial"/>
          <w:sz w:val="24"/>
          <w:lang w:val="en-US" w:eastAsia="ko-KR"/>
        </w:rPr>
      </w:pPr>
      <w:r w:rsidRPr="00E5152C">
        <w:rPr>
          <w:rFonts w:ascii="Arial" w:hAnsi="Arial"/>
          <w:b/>
          <w:sz w:val="24"/>
          <w:lang w:val="en-US"/>
        </w:rPr>
        <w:t xml:space="preserve">Title: </w:t>
      </w:r>
      <w:r w:rsidRPr="00E5152C">
        <w:rPr>
          <w:rFonts w:ascii="Arial" w:hAnsi="Arial"/>
          <w:b/>
          <w:sz w:val="24"/>
          <w:lang w:val="en-US"/>
        </w:rPr>
        <w:tab/>
      </w:r>
      <w:r w:rsidR="00B13D80" w:rsidRPr="00E5152C">
        <w:rPr>
          <w:rFonts w:ascii="Arial" w:hAnsi="Arial"/>
          <w:sz w:val="24"/>
          <w:lang w:val="en-US"/>
        </w:rPr>
        <w:t>Enhancements on multi-beam operations</w:t>
      </w:r>
    </w:p>
    <w:p w14:paraId="6FE5EC8D" w14:textId="77777777" w:rsidR="0072162A" w:rsidRPr="00E5152C"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E5152C">
        <w:rPr>
          <w:rFonts w:ascii="Arial" w:hAnsi="Arial"/>
          <w:b/>
          <w:sz w:val="24"/>
          <w:lang w:val="en-US"/>
        </w:rPr>
        <w:t>Document for:</w:t>
      </w:r>
      <w:r w:rsidRPr="00E5152C">
        <w:rPr>
          <w:rFonts w:ascii="Arial" w:hAnsi="Arial"/>
          <w:sz w:val="24"/>
          <w:lang w:val="en-US"/>
        </w:rPr>
        <w:tab/>
      </w:r>
      <w:bookmarkStart w:id="1" w:name="DocumentFor"/>
      <w:bookmarkEnd w:id="1"/>
      <w:r w:rsidRPr="00E5152C">
        <w:rPr>
          <w:rFonts w:ascii="Arial" w:hAnsi="Arial"/>
          <w:sz w:val="24"/>
          <w:lang w:val="en-US"/>
        </w:rPr>
        <w:t>Discussion</w:t>
      </w:r>
      <w:r w:rsidR="00424A72" w:rsidRPr="00E5152C">
        <w:rPr>
          <w:rFonts w:ascii="Arial" w:hAnsi="Arial"/>
          <w:sz w:val="24"/>
          <w:lang w:val="en-US" w:eastAsia="ko-KR"/>
        </w:rPr>
        <w:t xml:space="preserve"> and </w:t>
      </w:r>
      <w:r w:rsidR="00361538" w:rsidRPr="00E5152C">
        <w:rPr>
          <w:rFonts w:ascii="Arial" w:hAnsi="Arial"/>
          <w:sz w:val="24"/>
          <w:lang w:val="en-US" w:eastAsia="ko-KR"/>
        </w:rPr>
        <w:t>D</w:t>
      </w:r>
      <w:r w:rsidR="00424A72" w:rsidRPr="00E5152C">
        <w:rPr>
          <w:rFonts w:ascii="Arial" w:hAnsi="Arial"/>
          <w:sz w:val="24"/>
          <w:lang w:val="en-US" w:eastAsia="ko-KR"/>
        </w:rPr>
        <w:t>ecision</w:t>
      </w:r>
    </w:p>
    <w:p w14:paraId="62B0D1A9" w14:textId="77777777" w:rsidR="00242D10" w:rsidRPr="00E5152C" w:rsidRDefault="00242D10" w:rsidP="00C83420">
      <w:pPr>
        <w:pStyle w:val="Heading1"/>
        <w:spacing w:before="0"/>
        <w:jc w:val="both"/>
        <w:rPr>
          <w:lang w:val="en-US"/>
        </w:rPr>
      </w:pPr>
      <w:r w:rsidRPr="00E5152C">
        <w:rPr>
          <w:lang w:val="en-US"/>
        </w:rPr>
        <w:t>Introduction</w:t>
      </w:r>
    </w:p>
    <w:p w14:paraId="7F248B3D" w14:textId="656C5B24" w:rsidR="00CF67F3" w:rsidRPr="00CC0312" w:rsidRDefault="00397EC4" w:rsidP="00CC0312">
      <w:pPr>
        <w:pStyle w:val="0Maintext"/>
        <w:spacing w:after="120" w:afterAutospacing="0"/>
        <w:rPr>
          <w:lang w:val="en-US"/>
        </w:rPr>
      </w:pPr>
      <w:r w:rsidRPr="00E5152C">
        <w:rPr>
          <w:lang w:val="en-US"/>
        </w:rPr>
        <w:t xml:space="preserve">Samsung’s views on </w:t>
      </w:r>
      <w:r w:rsidR="000B7076" w:rsidRPr="00E5152C">
        <w:rPr>
          <w:lang w:val="en-US"/>
        </w:rPr>
        <w:t>enhancements to multi-beam operation</w:t>
      </w:r>
      <w:r w:rsidR="00A32079" w:rsidRPr="00E5152C">
        <w:rPr>
          <w:lang w:val="en-US"/>
        </w:rPr>
        <w:t xml:space="preserve"> and evaluation methodology are presented</w:t>
      </w:r>
      <w:r w:rsidR="00CC0312">
        <w:rPr>
          <w:lang w:val="en-US"/>
        </w:rPr>
        <w:t xml:space="preserve"> in this contribution</w:t>
      </w:r>
      <w:r w:rsidR="000B7076" w:rsidRPr="00E5152C">
        <w:rPr>
          <w:lang w:val="en-US"/>
        </w:rPr>
        <w:t xml:space="preserve">. </w:t>
      </w:r>
    </w:p>
    <w:p w14:paraId="740B28F7" w14:textId="4725C5FA" w:rsidR="005C7597" w:rsidRPr="00E5152C" w:rsidRDefault="005C7597" w:rsidP="000E50E2">
      <w:pPr>
        <w:pStyle w:val="0Maintext"/>
        <w:spacing w:after="120" w:afterAutospacing="0"/>
        <w:ind w:firstLine="0"/>
        <w:rPr>
          <w:lang w:val="en-US"/>
        </w:rPr>
      </w:pPr>
    </w:p>
    <w:p w14:paraId="68174098" w14:textId="1EB5D052" w:rsidR="004777BD" w:rsidRPr="00E5152C" w:rsidRDefault="000B7076" w:rsidP="00C83420">
      <w:pPr>
        <w:pStyle w:val="01Section1"/>
        <w:spacing w:before="0" w:after="120"/>
        <w:rPr>
          <w:lang w:val="en-US"/>
        </w:rPr>
      </w:pPr>
      <w:r w:rsidRPr="00E5152C">
        <w:rPr>
          <w:lang w:val="en-US"/>
        </w:rPr>
        <w:t>SCell</w:t>
      </w:r>
      <w:r w:rsidR="00B74773" w:rsidRPr="00E5152C">
        <w:rPr>
          <w:lang w:val="en-US"/>
        </w:rPr>
        <w:t xml:space="preserve"> BFR</w:t>
      </w:r>
    </w:p>
    <w:p w14:paraId="19BB82C6" w14:textId="77777777" w:rsidR="004777BD" w:rsidRPr="00E5152C" w:rsidRDefault="004777BD" w:rsidP="003860B2">
      <w:pPr>
        <w:pStyle w:val="ListParagraph"/>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val="en-US" w:eastAsia="ko-KR"/>
        </w:rPr>
      </w:pPr>
    </w:p>
    <w:p w14:paraId="669CC7A1" w14:textId="77777777" w:rsidR="004777BD" w:rsidRPr="00E5152C" w:rsidRDefault="004777BD" w:rsidP="003860B2">
      <w:pPr>
        <w:pStyle w:val="ListParagraph"/>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val="en-US" w:eastAsia="ko-KR"/>
        </w:rPr>
      </w:pPr>
    </w:p>
    <w:p w14:paraId="577B98D9" w14:textId="5C03C40A" w:rsidR="002D3358" w:rsidRDefault="002D3358" w:rsidP="002D3358">
      <w:pPr>
        <w:pStyle w:val="0Maintext"/>
        <w:spacing w:after="120" w:afterAutospacing="0"/>
        <w:rPr>
          <w:lang w:val="en-US"/>
        </w:rPr>
      </w:pPr>
      <w:r>
        <w:rPr>
          <w:lang w:val="en-US"/>
        </w:rPr>
        <w:t>The following agreement</w:t>
      </w:r>
      <w:r w:rsidR="00941473">
        <w:rPr>
          <w:lang w:val="en-US"/>
        </w:rPr>
        <w:t>/conclusion was reached in RAN1#96</w:t>
      </w:r>
      <w:r w:rsidR="00A166F7">
        <w:rPr>
          <w:lang w:val="en-US"/>
        </w:rPr>
        <w:t>bis</w:t>
      </w:r>
      <w:r>
        <w:rPr>
          <w:lang w:val="en-US"/>
        </w:rPr>
        <w:t xml:space="preserve"> </w:t>
      </w:r>
      <w:r>
        <w:rPr>
          <w:lang w:val="en-US"/>
        </w:rPr>
        <w:fldChar w:fldCharType="begin"/>
      </w:r>
      <w:r>
        <w:rPr>
          <w:lang w:val="en-US"/>
        </w:rPr>
        <w:instrText xml:space="preserve"> REF _Ref528938279 \r \h </w:instrText>
      </w:r>
      <w:r>
        <w:rPr>
          <w:lang w:val="en-US"/>
        </w:rPr>
      </w:r>
      <w:r>
        <w:rPr>
          <w:lang w:val="en-US"/>
        </w:rPr>
        <w:fldChar w:fldCharType="separate"/>
      </w:r>
      <w:r>
        <w:rPr>
          <w:lang w:val="en-US"/>
        </w:rPr>
        <w:t>[1]</w:t>
      </w:r>
      <w:r>
        <w:rPr>
          <w:lang w:val="en-US"/>
        </w:rPr>
        <w:fldChar w:fldCharType="end"/>
      </w:r>
      <w:r>
        <w:rPr>
          <w:lang w:val="en-US"/>
        </w:rPr>
        <w:t>:</w:t>
      </w:r>
    </w:p>
    <w:p w14:paraId="34AF5ACB" w14:textId="0B690CF4" w:rsidR="00CE0EDA" w:rsidRPr="00D1777E" w:rsidRDefault="00CE0EDA" w:rsidP="00D1777E">
      <w:pPr>
        <w:pStyle w:val="0Maintext"/>
        <w:spacing w:after="0" w:afterAutospacing="0" w:line="240" w:lineRule="auto"/>
        <w:ind w:firstLine="0"/>
        <w:rPr>
          <w:sz w:val="16"/>
          <w:lang w:val="en-US"/>
        </w:rPr>
      </w:pPr>
    </w:p>
    <w:p w14:paraId="33932690" w14:textId="77777777" w:rsidR="00D1777E" w:rsidRPr="00D1777E" w:rsidRDefault="00D1777E" w:rsidP="00D1777E">
      <w:pPr>
        <w:spacing w:after="0"/>
        <w:rPr>
          <w:sz w:val="18"/>
          <w:highlight w:val="green"/>
          <w:lang w:val="en-US" w:eastAsia="x-none"/>
        </w:rPr>
      </w:pPr>
      <w:r w:rsidRPr="00D1777E">
        <w:rPr>
          <w:sz w:val="18"/>
          <w:highlight w:val="green"/>
          <w:lang w:val="en-US" w:eastAsia="x-none"/>
        </w:rPr>
        <w:t>Agreement</w:t>
      </w:r>
    </w:p>
    <w:p w14:paraId="2F3B40F3" w14:textId="77777777" w:rsidR="00D1777E" w:rsidRPr="00D1777E" w:rsidRDefault="00D1777E" w:rsidP="00D1777E">
      <w:pPr>
        <w:spacing w:after="0"/>
        <w:rPr>
          <w:sz w:val="18"/>
          <w:lang w:eastAsia="x-none"/>
        </w:rPr>
      </w:pPr>
      <w:r w:rsidRPr="00D1777E">
        <w:rPr>
          <w:sz w:val="18"/>
          <w:lang w:eastAsia="x-none"/>
        </w:rPr>
        <w:t>Downlink RS for new beam identification can be based on SSB and CSI-RS for BM</w:t>
      </w:r>
    </w:p>
    <w:p w14:paraId="0F376D91" w14:textId="77777777" w:rsidR="00D1777E" w:rsidRPr="00D1777E" w:rsidRDefault="00D1777E" w:rsidP="00D1777E">
      <w:pPr>
        <w:spacing w:after="0"/>
        <w:rPr>
          <w:sz w:val="18"/>
          <w:lang w:eastAsia="x-none"/>
        </w:rPr>
      </w:pPr>
    </w:p>
    <w:p w14:paraId="5C730B7F" w14:textId="77777777" w:rsidR="00D1777E" w:rsidRPr="00D1777E" w:rsidRDefault="00D1777E" w:rsidP="00D1777E">
      <w:pPr>
        <w:spacing w:after="0"/>
        <w:rPr>
          <w:sz w:val="18"/>
          <w:highlight w:val="green"/>
          <w:lang w:eastAsia="x-none"/>
        </w:rPr>
      </w:pPr>
      <w:r w:rsidRPr="00D1777E">
        <w:rPr>
          <w:sz w:val="18"/>
          <w:highlight w:val="green"/>
          <w:lang w:eastAsia="x-none"/>
        </w:rPr>
        <w:t>Agreement</w:t>
      </w:r>
    </w:p>
    <w:p w14:paraId="448CED57" w14:textId="77777777" w:rsidR="00D1777E" w:rsidRPr="00D1777E" w:rsidRDefault="00D1777E" w:rsidP="00D1777E">
      <w:pPr>
        <w:spacing w:after="0"/>
        <w:rPr>
          <w:sz w:val="18"/>
          <w:lang w:eastAsia="x-none"/>
        </w:rPr>
      </w:pPr>
      <w:bookmarkStart w:id="2" w:name="_Hlk5796618"/>
      <w:r w:rsidRPr="00D1777E">
        <w:rPr>
          <w:sz w:val="18"/>
          <w:lang w:eastAsia="x-none"/>
        </w:rPr>
        <w:t>Downlink RS for new beam identification</w:t>
      </w:r>
      <w:bookmarkEnd w:id="2"/>
      <w:r w:rsidRPr="00D1777E">
        <w:rPr>
          <w:sz w:val="18"/>
          <w:lang w:eastAsia="x-none"/>
        </w:rPr>
        <w:t xml:space="preserve"> can be transmitted in active BWP of the CC which is configured to be monitored for BFR or another CC within the same band</w:t>
      </w:r>
    </w:p>
    <w:p w14:paraId="6D79F327" w14:textId="77777777" w:rsidR="00D1777E" w:rsidRPr="00D1777E" w:rsidRDefault="00D1777E" w:rsidP="00D1777E">
      <w:pPr>
        <w:spacing w:after="0"/>
        <w:rPr>
          <w:sz w:val="18"/>
          <w:lang w:eastAsia="x-none"/>
        </w:rPr>
      </w:pPr>
    </w:p>
    <w:p w14:paraId="7A72031E" w14:textId="77777777" w:rsidR="00D1777E" w:rsidRPr="00D1777E" w:rsidRDefault="00D1777E" w:rsidP="00D1777E">
      <w:pPr>
        <w:spacing w:after="0"/>
        <w:rPr>
          <w:sz w:val="18"/>
          <w:highlight w:val="green"/>
          <w:lang w:eastAsia="x-none"/>
        </w:rPr>
      </w:pPr>
      <w:r w:rsidRPr="00D1777E">
        <w:rPr>
          <w:sz w:val="18"/>
          <w:highlight w:val="green"/>
          <w:lang w:eastAsia="x-none"/>
        </w:rPr>
        <w:t>Agreement</w:t>
      </w:r>
    </w:p>
    <w:p w14:paraId="02EEA218" w14:textId="77777777" w:rsidR="00D1777E" w:rsidRPr="00D1777E" w:rsidRDefault="00D1777E" w:rsidP="00D1777E">
      <w:pPr>
        <w:spacing w:after="0"/>
        <w:rPr>
          <w:sz w:val="18"/>
          <w:lang w:eastAsia="x-none"/>
        </w:rPr>
      </w:pPr>
      <w:r w:rsidRPr="00D1777E">
        <w:rPr>
          <w:sz w:val="18"/>
          <w:lang w:eastAsia="x-none"/>
        </w:rPr>
        <w:t>New beam identification threshold is based on L1-RSRP</w:t>
      </w:r>
    </w:p>
    <w:p w14:paraId="17CD2081" w14:textId="77777777" w:rsidR="00D1777E" w:rsidRPr="00D1777E" w:rsidRDefault="00D1777E" w:rsidP="00D1777E">
      <w:pPr>
        <w:spacing w:after="0"/>
        <w:rPr>
          <w:sz w:val="18"/>
          <w:lang w:eastAsia="x-none"/>
        </w:rPr>
      </w:pPr>
    </w:p>
    <w:p w14:paraId="3364A7AB" w14:textId="77777777" w:rsidR="00D1777E" w:rsidRPr="00D1777E" w:rsidRDefault="00D1777E" w:rsidP="00D1777E">
      <w:pPr>
        <w:spacing w:after="0"/>
        <w:rPr>
          <w:sz w:val="18"/>
          <w:highlight w:val="green"/>
        </w:rPr>
      </w:pPr>
      <w:r w:rsidRPr="00D1777E">
        <w:rPr>
          <w:sz w:val="18"/>
          <w:highlight w:val="green"/>
        </w:rPr>
        <w:t>Agreement</w:t>
      </w:r>
    </w:p>
    <w:p w14:paraId="37811B72" w14:textId="77777777" w:rsidR="00D1777E" w:rsidRPr="00D1777E" w:rsidRDefault="00D1777E" w:rsidP="00D1777E">
      <w:pPr>
        <w:spacing w:after="0"/>
        <w:rPr>
          <w:sz w:val="18"/>
        </w:rPr>
      </w:pPr>
      <w:r w:rsidRPr="00D1777E">
        <w:rPr>
          <w:sz w:val="18"/>
        </w:rPr>
        <w:t xml:space="preserve">At least for explicit configuration, downlink RS for BFD is in current CC </w:t>
      </w:r>
    </w:p>
    <w:p w14:paraId="6F06B376" w14:textId="77777777" w:rsidR="00D1777E" w:rsidRPr="00D1777E" w:rsidRDefault="00D1777E" w:rsidP="00787C8E">
      <w:pPr>
        <w:numPr>
          <w:ilvl w:val="0"/>
          <w:numId w:val="27"/>
        </w:numPr>
        <w:spacing w:after="0"/>
        <w:rPr>
          <w:sz w:val="18"/>
        </w:rPr>
      </w:pPr>
      <w:r w:rsidRPr="00D1777E">
        <w:rPr>
          <w:sz w:val="18"/>
        </w:rPr>
        <w:t>FFS: Downlink RS for BFD in another CC within the same band for implicit configuration</w:t>
      </w:r>
    </w:p>
    <w:p w14:paraId="1170AD3C" w14:textId="0B446E8E" w:rsidR="00A166F7" w:rsidRPr="00D1777E" w:rsidRDefault="00A166F7" w:rsidP="00D1777E">
      <w:pPr>
        <w:pStyle w:val="0Maintext"/>
        <w:spacing w:after="0" w:afterAutospacing="0" w:line="240" w:lineRule="auto"/>
        <w:rPr>
          <w:sz w:val="16"/>
          <w:lang w:val="en-US"/>
        </w:rPr>
      </w:pPr>
    </w:p>
    <w:p w14:paraId="5458C6C7" w14:textId="014632F6" w:rsidR="00330AB5" w:rsidRPr="00330AB5" w:rsidRDefault="00D1777E" w:rsidP="00330AB5">
      <w:pPr>
        <w:spacing w:after="0"/>
        <w:rPr>
          <w:sz w:val="18"/>
          <w:highlight w:val="green"/>
          <w:lang w:eastAsia="x-none"/>
        </w:rPr>
      </w:pPr>
      <w:r w:rsidRPr="00D1777E">
        <w:rPr>
          <w:sz w:val="18"/>
          <w:highlight w:val="green"/>
          <w:lang w:eastAsia="x-none"/>
        </w:rPr>
        <w:t>Agreement</w:t>
      </w:r>
    </w:p>
    <w:p w14:paraId="00594167" w14:textId="77777777" w:rsidR="00330AB5" w:rsidRDefault="00D1777E" w:rsidP="00787C8E">
      <w:pPr>
        <w:pStyle w:val="ListParagraph"/>
        <w:numPr>
          <w:ilvl w:val="0"/>
          <w:numId w:val="28"/>
        </w:numPr>
        <w:spacing w:after="0"/>
        <w:ind w:leftChars="0"/>
        <w:rPr>
          <w:sz w:val="18"/>
        </w:rPr>
      </w:pPr>
      <w:r w:rsidRPr="00330AB5">
        <w:rPr>
          <w:sz w:val="18"/>
        </w:rPr>
        <w:t>For SCell with downlink only, UE reports failed CC index(es) and new beam information (if present) by PUSCH or PUCCH</w:t>
      </w:r>
    </w:p>
    <w:p w14:paraId="6586DF2F" w14:textId="77777777" w:rsidR="00330AB5" w:rsidRDefault="00D1777E" w:rsidP="00787C8E">
      <w:pPr>
        <w:pStyle w:val="ListParagraph"/>
        <w:numPr>
          <w:ilvl w:val="1"/>
          <w:numId w:val="28"/>
        </w:numPr>
        <w:spacing w:after="0"/>
        <w:ind w:leftChars="0"/>
        <w:rPr>
          <w:sz w:val="18"/>
        </w:rPr>
      </w:pPr>
      <w:r w:rsidRPr="00330AB5">
        <w:rPr>
          <w:sz w:val="18"/>
        </w:rPr>
        <w:t>FFS: whether it is carried by MAC CE or UCI-like PUSCH or PUCCH</w:t>
      </w:r>
    </w:p>
    <w:p w14:paraId="46EFA85A" w14:textId="77777777" w:rsidR="00330AB5" w:rsidRDefault="00D1777E" w:rsidP="00787C8E">
      <w:pPr>
        <w:pStyle w:val="ListParagraph"/>
        <w:numPr>
          <w:ilvl w:val="1"/>
          <w:numId w:val="28"/>
        </w:numPr>
        <w:spacing w:after="0"/>
        <w:ind w:leftChars="0"/>
        <w:rPr>
          <w:sz w:val="18"/>
        </w:rPr>
      </w:pPr>
      <w:r w:rsidRPr="00330AB5">
        <w:rPr>
          <w:sz w:val="18"/>
        </w:rPr>
        <w:t>Down-select at least one options for BFRQ procedure in RAN1 #97:</w:t>
      </w:r>
    </w:p>
    <w:p w14:paraId="4129F665" w14:textId="77777777" w:rsidR="00330AB5" w:rsidRDefault="00D1777E" w:rsidP="00787C8E">
      <w:pPr>
        <w:pStyle w:val="ListParagraph"/>
        <w:numPr>
          <w:ilvl w:val="2"/>
          <w:numId w:val="28"/>
        </w:numPr>
        <w:spacing w:after="0"/>
        <w:ind w:leftChars="0"/>
        <w:rPr>
          <w:sz w:val="18"/>
        </w:rPr>
      </w:pPr>
      <w:r w:rsidRPr="00330AB5">
        <w:rPr>
          <w:sz w:val="18"/>
        </w:rPr>
        <w:t xml:space="preserve">Option 1: Failed CC index(es), new beam information (if present) and beam failure event to be reported by a single report by MAC CE </w:t>
      </w:r>
    </w:p>
    <w:p w14:paraId="10DC1A7F" w14:textId="77777777" w:rsidR="00330AB5" w:rsidRDefault="00D1777E" w:rsidP="00787C8E">
      <w:pPr>
        <w:pStyle w:val="ListParagraph"/>
        <w:numPr>
          <w:ilvl w:val="3"/>
          <w:numId w:val="28"/>
        </w:numPr>
        <w:spacing w:after="0"/>
        <w:ind w:leftChars="0"/>
        <w:rPr>
          <w:sz w:val="18"/>
        </w:rPr>
      </w:pPr>
      <w:r w:rsidRPr="00330AB5">
        <w:rPr>
          <w:sz w:val="18"/>
        </w:rPr>
        <w:t>FFS: whether or not to have spec impact on resource for MAC CE</w:t>
      </w:r>
    </w:p>
    <w:p w14:paraId="1A141D56" w14:textId="77777777" w:rsidR="00330AB5" w:rsidRDefault="00D1777E" w:rsidP="00787C8E">
      <w:pPr>
        <w:pStyle w:val="ListParagraph"/>
        <w:numPr>
          <w:ilvl w:val="3"/>
          <w:numId w:val="28"/>
        </w:numPr>
        <w:spacing w:after="0"/>
        <w:ind w:leftChars="0"/>
        <w:rPr>
          <w:sz w:val="18"/>
        </w:rPr>
      </w:pPr>
      <w:r w:rsidRPr="00330AB5">
        <w:rPr>
          <w:sz w:val="18"/>
        </w:rPr>
        <w:t>Resource for MAC CE is not triggered by dedicated PUCCH/PRACH for BFR</w:t>
      </w:r>
    </w:p>
    <w:p w14:paraId="53982519" w14:textId="77777777" w:rsidR="00330AB5" w:rsidRDefault="00D1777E" w:rsidP="00787C8E">
      <w:pPr>
        <w:pStyle w:val="ListParagraph"/>
        <w:numPr>
          <w:ilvl w:val="2"/>
          <w:numId w:val="28"/>
        </w:numPr>
        <w:spacing w:after="0"/>
        <w:ind w:leftChars="0"/>
        <w:rPr>
          <w:sz w:val="18"/>
        </w:rPr>
      </w:pPr>
      <w:r w:rsidRPr="00330AB5">
        <w:rPr>
          <w:sz w:val="18"/>
        </w:rPr>
        <w:t>Option 2: step 1: UE conveys beam failure event, and step 2: UE reports new beam information (if present) and failed CC index(es)</w:t>
      </w:r>
    </w:p>
    <w:p w14:paraId="6B5EA086" w14:textId="77777777" w:rsidR="00330AB5" w:rsidRDefault="00D1777E" w:rsidP="00787C8E">
      <w:pPr>
        <w:pStyle w:val="ListParagraph"/>
        <w:numPr>
          <w:ilvl w:val="3"/>
          <w:numId w:val="28"/>
        </w:numPr>
        <w:spacing w:after="0"/>
        <w:ind w:leftChars="0"/>
        <w:rPr>
          <w:sz w:val="18"/>
        </w:rPr>
      </w:pPr>
      <w:r w:rsidRPr="00330AB5">
        <w:rPr>
          <w:sz w:val="18"/>
        </w:rPr>
        <w:t>Step 1 is carried by dedicated PUCCH/PRACH resource</w:t>
      </w:r>
    </w:p>
    <w:p w14:paraId="07643E9E" w14:textId="77777777" w:rsidR="00330AB5" w:rsidRDefault="00D1777E" w:rsidP="00787C8E">
      <w:pPr>
        <w:pStyle w:val="ListParagraph"/>
        <w:numPr>
          <w:ilvl w:val="3"/>
          <w:numId w:val="28"/>
        </w:numPr>
        <w:spacing w:after="0"/>
        <w:ind w:leftChars="0"/>
        <w:rPr>
          <w:sz w:val="18"/>
        </w:rPr>
      </w:pPr>
      <w:r w:rsidRPr="00330AB5">
        <w:rPr>
          <w:sz w:val="18"/>
        </w:rPr>
        <w:t>Step 2 is carried by MAC CE or UCI</w:t>
      </w:r>
    </w:p>
    <w:p w14:paraId="15C30E4B" w14:textId="77777777" w:rsidR="00330AB5" w:rsidRDefault="00D1777E" w:rsidP="00787C8E">
      <w:pPr>
        <w:pStyle w:val="ListParagraph"/>
        <w:numPr>
          <w:ilvl w:val="2"/>
          <w:numId w:val="28"/>
        </w:numPr>
        <w:spacing w:after="0"/>
        <w:ind w:leftChars="0"/>
        <w:rPr>
          <w:sz w:val="18"/>
        </w:rPr>
      </w:pPr>
      <w:r w:rsidRPr="00330AB5">
        <w:rPr>
          <w:sz w:val="18"/>
        </w:rPr>
        <w:t>Option 3: step 1: UE conveys beam failure event and failed CC index(es), and step 2: UE reports new beam information (if present)</w:t>
      </w:r>
    </w:p>
    <w:p w14:paraId="50D54833" w14:textId="77777777" w:rsidR="00330AB5" w:rsidRDefault="00D1777E" w:rsidP="00787C8E">
      <w:pPr>
        <w:pStyle w:val="ListParagraph"/>
        <w:numPr>
          <w:ilvl w:val="3"/>
          <w:numId w:val="28"/>
        </w:numPr>
        <w:spacing w:after="0"/>
        <w:ind w:leftChars="0"/>
        <w:rPr>
          <w:sz w:val="18"/>
        </w:rPr>
      </w:pPr>
      <w:r w:rsidRPr="00330AB5">
        <w:rPr>
          <w:sz w:val="18"/>
        </w:rPr>
        <w:t>Step 2 is carried by MAC CE or UCI, e.g. AP-CSI</w:t>
      </w:r>
    </w:p>
    <w:p w14:paraId="7BF7EC97" w14:textId="77777777" w:rsidR="00330AB5" w:rsidRDefault="00D1777E" w:rsidP="00787C8E">
      <w:pPr>
        <w:pStyle w:val="ListParagraph"/>
        <w:numPr>
          <w:ilvl w:val="3"/>
          <w:numId w:val="28"/>
        </w:numPr>
        <w:spacing w:after="0"/>
        <w:ind w:leftChars="0"/>
        <w:rPr>
          <w:sz w:val="18"/>
        </w:rPr>
      </w:pPr>
      <w:r w:rsidRPr="00330AB5">
        <w:rPr>
          <w:sz w:val="18"/>
        </w:rPr>
        <w:t>PUCCH/PRACH is used for step 1 to carry failed CC index(es) implicitly</w:t>
      </w:r>
    </w:p>
    <w:p w14:paraId="57A2582A" w14:textId="77777777" w:rsidR="00330AB5" w:rsidRDefault="00D1777E" w:rsidP="00787C8E">
      <w:pPr>
        <w:pStyle w:val="ListParagraph"/>
        <w:numPr>
          <w:ilvl w:val="4"/>
          <w:numId w:val="28"/>
        </w:numPr>
        <w:spacing w:after="0"/>
        <w:ind w:leftChars="0"/>
        <w:rPr>
          <w:sz w:val="18"/>
        </w:rPr>
      </w:pPr>
      <w:r w:rsidRPr="00330AB5">
        <w:rPr>
          <w:sz w:val="18"/>
        </w:rPr>
        <w:t>FFS: whether it is single-bit PUCCH or multi-bit PUCCH</w:t>
      </w:r>
    </w:p>
    <w:p w14:paraId="3F47EAF5" w14:textId="77777777" w:rsidR="00330AB5" w:rsidRDefault="00D1777E" w:rsidP="00787C8E">
      <w:pPr>
        <w:pStyle w:val="ListParagraph"/>
        <w:numPr>
          <w:ilvl w:val="1"/>
          <w:numId w:val="28"/>
        </w:numPr>
        <w:spacing w:after="0"/>
        <w:ind w:leftChars="0"/>
        <w:rPr>
          <w:sz w:val="18"/>
        </w:rPr>
      </w:pPr>
      <w:r w:rsidRPr="00330AB5">
        <w:rPr>
          <w:sz w:val="18"/>
        </w:rPr>
        <w:t>The failed CC index(es) should be selected from up to N_max CCs for SCell BFR</w:t>
      </w:r>
    </w:p>
    <w:p w14:paraId="736293CB" w14:textId="004DAF3A" w:rsidR="00D1777E" w:rsidRPr="00330AB5" w:rsidRDefault="00D1777E" w:rsidP="00787C8E">
      <w:pPr>
        <w:pStyle w:val="ListParagraph"/>
        <w:numPr>
          <w:ilvl w:val="2"/>
          <w:numId w:val="28"/>
        </w:numPr>
        <w:spacing w:after="0"/>
        <w:ind w:leftChars="0"/>
        <w:rPr>
          <w:sz w:val="18"/>
        </w:rPr>
      </w:pPr>
      <w:r w:rsidRPr="00330AB5">
        <w:rPr>
          <w:sz w:val="18"/>
        </w:rPr>
        <w:t xml:space="preserve">FFS: N_max </w:t>
      </w:r>
    </w:p>
    <w:p w14:paraId="3656D68D" w14:textId="37689CCA" w:rsidR="00330AB5" w:rsidRDefault="00330AB5" w:rsidP="00AA7ED4">
      <w:pPr>
        <w:pStyle w:val="0Maintext"/>
        <w:ind w:firstLine="0"/>
        <w:rPr>
          <w:lang w:val="en-US"/>
        </w:rPr>
      </w:pPr>
    </w:p>
    <w:p w14:paraId="07662863" w14:textId="7D33FD91" w:rsidR="00A166F7" w:rsidRDefault="00BB15C6" w:rsidP="00A51329">
      <w:pPr>
        <w:pStyle w:val="0Maintext"/>
        <w:rPr>
          <w:lang w:val="en-US"/>
        </w:rPr>
      </w:pPr>
      <w:r>
        <w:rPr>
          <w:lang w:val="en-US"/>
        </w:rPr>
        <w:t>On BRFQ procedure,</w:t>
      </w:r>
      <w:r w:rsidR="00541DC3">
        <w:rPr>
          <w:lang w:val="en-US"/>
        </w:rPr>
        <w:t xml:space="preserve"> Option 3 is preferred </w:t>
      </w:r>
      <w:r w:rsidR="002B140B">
        <w:rPr>
          <w:lang w:val="en-US"/>
        </w:rPr>
        <w:t>due to</w:t>
      </w:r>
      <w:r w:rsidR="00541DC3">
        <w:rPr>
          <w:lang w:val="en-US"/>
        </w:rPr>
        <w:t xml:space="preserve"> unified signaling design. When a UE declares beam failure in one or more CCs, </w:t>
      </w:r>
      <w:r w:rsidR="00840D52">
        <w:rPr>
          <w:lang w:val="en-US"/>
        </w:rPr>
        <w:t xml:space="preserve">the information of </w:t>
      </w:r>
      <w:r w:rsidR="00541DC3">
        <w:rPr>
          <w:lang w:val="en-US"/>
        </w:rPr>
        <w:t xml:space="preserve">the </w:t>
      </w:r>
      <w:r w:rsidR="002B140B">
        <w:rPr>
          <w:lang w:val="en-US"/>
        </w:rPr>
        <w:t xml:space="preserve">SCell beam failure event and index(es) of failed CCs </w:t>
      </w:r>
      <w:r w:rsidR="007E766C">
        <w:rPr>
          <w:lang w:val="en-US"/>
        </w:rPr>
        <w:t xml:space="preserve">is </w:t>
      </w:r>
      <w:r w:rsidR="00EC63F9">
        <w:rPr>
          <w:lang w:val="en-US"/>
        </w:rPr>
        <w:t xml:space="preserve">readily </w:t>
      </w:r>
      <w:r w:rsidR="007E766C">
        <w:rPr>
          <w:lang w:val="en-US"/>
        </w:rPr>
        <w:t>available</w:t>
      </w:r>
      <w:r w:rsidR="002B140B">
        <w:rPr>
          <w:lang w:val="en-US"/>
        </w:rPr>
        <w:t>. But the pr</w:t>
      </w:r>
      <w:r w:rsidR="00EC63F9">
        <w:rPr>
          <w:lang w:val="en-US"/>
        </w:rPr>
        <w:t>esence of new beam is uncertain as it</w:t>
      </w:r>
      <w:r w:rsidR="002B140B">
        <w:rPr>
          <w:lang w:val="en-US"/>
        </w:rPr>
        <w:t xml:space="preserve"> depends on </w:t>
      </w:r>
      <w:r w:rsidR="00840D52">
        <w:rPr>
          <w:lang w:val="en-US"/>
        </w:rPr>
        <w:t>the configuration of new beam RS</w:t>
      </w:r>
      <w:r w:rsidR="002B140B">
        <w:rPr>
          <w:lang w:val="en-US"/>
        </w:rPr>
        <w:t xml:space="preserve"> and also whether </w:t>
      </w:r>
      <w:r w:rsidR="00840D52">
        <w:rPr>
          <w:lang w:val="en-US"/>
        </w:rPr>
        <w:t xml:space="preserve">one or more new </w:t>
      </w:r>
      <w:r w:rsidR="00840D52">
        <w:rPr>
          <w:lang w:val="en-US"/>
        </w:rPr>
        <w:lastRenderedPageBreak/>
        <w:t>beam RS resources</w:t>
      </w:r>
      <w:r w:rsidR="00307E73">
        <w:rPr>
          <w:lang w:val="en-US"/>
        </w:rPr>
        <w:t xml:space="preserve"> are</w:t>
      </w:r>
      <w:r w:rsidR="00840D52">
        <w:rPr>
          <w:lang w:val="en-US"/>
        </w:rPr>
        <w:t xml:space="preserve"> above</w:t>
      </w:r>
      <w:r w:rsidR="002B140B">
        <w:rPr>
          <w:lang w:val="en-US"/>
        </w:rPr>
        <w:t xml:space="preserve"> the RSRP threshold. </w:t>
      </w:r>
      <w:r w:rsidR="00307E73">
        <w:rPr>
          <w:lang w:val="en-US"/>
        </w:rPr>
        <w:t>For</w:t>
      </w:r>
      <w:r w:rsidR="002B140B">
        <w:rPr>
          <w:lang w:val="en-US"/>
        </w:rPr>
        <w:t xml:space="preserve"> option 1 or 2</w:t>
      </w:r>
      <w:r w:rsidR="00307E73">
        <w:rPr>
          <w:lang w:val="en-US"/>
        </w:rPr>
        <w:t>,</w:t>
      </w:r>
      <w:r w:rsidR="002B140B">
        <w:rPr>
          <w:lang w:val="en-US"/>
        </w:rPr>
        <w:t xml:space="preserve"> </w:t>
      </w:r>
      <w:r w:rsidR="00546A83">
        <w:rPr>
          <w:lang w:val="en-US"/>
        </w:rPr>
        <w:t xml:space="preserve">various </w:t>
      </w:r>
      <w:r w:rsidR="002B140B">
        <w:rPr>
          <w:lang w:val="en-US"/>
        </w:rPr>
        <w:t>design</w:t>
      </w:r>
      <w:r w:rsidR="00546A83">
        <w:rPr>
          <w:lang w:val="en-US"/>
        </w:rPr>
        <w:t>s</w:t>
      </w:r>
      <w:r w:rsidR="002B140B">
        <w:rPr>
          <w:lang w:val="en-US"/>
        </w:rPr>
        <w:t xml:space="preserve"> of BFRQ message for different </w:t>
      </w:r>
      <w:r w:rsidR="00840D52">
        <w:rPr>
          <w:lang w:val="en-US"/>
        </w:rPr>
        <w:t>scenarios</w:t>
      </w:r>
      <w:r w:rsidR="00307E73">
        <w:rPr>
          <w:lang w:val="en-US"/>
        </w:rPr>
        <w:t xml:space="preserve"> would be needed thereby complicating</w:t>
      </w:r>
      <w:r w:rsidR="00546A83">
        <w:rPr>
          <w:lang w:val="en-US"/>
        </w:rPr>
        <w:t xml:space="preserve"> the system design and </w:t>
      </w:r>
      <w:r w:rsidR="00840D52">
        <w:rPr>
          <w:lang w:val="en-US"/>
        </w:rPr>
        <w:t xml:space="preserve">SCell </w:t>
      </w:r>
      <w:r w:rsidR="00546A83">
        <w:rPr>
          <w:lang w:val="en-US"/>
        </w:rPr>
        <w:t>operation</w:t>
      </w:r>
      <w:r w:rsidR="002B140B">
        <w:rPr>
          <w:lang w:val="en-US"/>
        </w:rPr>
        <w:t xml:space="preserve">. In option 1, the event of beam failure, failed CC index and the new beam </w:t>
      </w:r>
      <w:r w:rsidR="00307E73">
        <w:rPr>
          <w:lang w:val="en-US"/>
        </w:rPr>
        <w:t xml:space="preserve">information (if present) </w:t>
      </w:r>
      <w:r w:rsidR="002B140B">
        <w:rPr>
          <w:lang w:val="en-US"/>
        </w:rPr>
        <w:t xml:space="preserve">are sent in one message. Two different designs </w:t>
      </w:r>
      <w:r w:rsidR="00307E73">
        <w:rPr>
          <w:lang w:val="en-US"/>
        </w:rPr>
        <w:t xml:space="preserve">(e.g. payload sizes) </w:t>
      </w:r>
      <w:r w:rsidR="002B140B">
        <w:rPr>
          <w:lang w:val="en-US"/>
        </w:rPr>
        <w:t xml:space="preserve">for that message are needed to accommodate </w:t>
      </w:r>
      <w:r w:rsidR="00307E73">
        <w:rPr>
          <w:lang w:val="en-US"/>
        </w:rPr>
        <w:t>the presence/absence of</w:t>
      </w:r>
      <w:r w:rsidR="00546A83">
        <w:rPr>
          <w:lang w:val="en-US"/>
        </w:rPr>
        <w:t xml:space="preserve"> new beam</w:t>
      </w:r>
      <w:r w:rsidR="00307E73">
        <w:rPr>
          <w:lang w:val="en-US"/>
        </w:rPr>
        <w:t xml:space="preserve"> information</w:t>
      </w:r>
      <w:r w:rsidR="002B140B">
        <w:rPr>
          <w:lang w:val="en-US"/>
        </w:rPr>
        <w:t xml:space="preserve">. </w:t>
      </w:r>
      <w:r w:rsidR="003714F4">
        <w:rPr>
          <w:lang w:val="en-US"/>
        </w:rPr>
        <w:t>The same issue applies to the step 2 message for option 2.</w:t>
      </w:r>
      <w:r w:rsidR="00840D52">
        <w:rPr>
          <w:lang w:val="en-US"/>
        </w:rPr>
        <w:t xml:space="preserve"> </w:t>
      </w:r>
    </w:p>
    <w:p w14:paraId="6927351D" w14:textId="181421BC" w:rsidR="00DB1DF6" w:rsidRPr="00DB1DF6" w:rsidRDefault="002B140B" w:rsidP="00DB1DF6">
      <w:pPr>
        <w:pStyle w:val="0Maintext"/>
        <w:spacing w:after="120" w:afterAutospacing="0"/>
        <w:ind w:firstLine="0"/>
        <w:rPr>
          <w:i/>
          <w:lang w:val="en-US"/>
        </w:rPr>
      </w:pPr>
      <w:r w:rsidRPr="00E5152C">
        <w:rPr>
          <w:b/>
          <w:u w:val="single"/>
          <w:lang w:val="en-US"/>
        </w:rPr>
        <w:t>Proposal</w:t>
      </w:r>
      <w:r w:rsidRPr="00E5152C">
        <w:rPr>
          <w:lang w:val="en-US"/>
        </w:rPr>
        <w:t xml:space="preserve">: </w:t>
      </w:r>
      <w:r>
        <w:rPr>
          <w:i/>
          <w:lang w:val="en-US"/>
        </w:rPr>
        <w:t>For SCell BFR BFRQ</w:t>
      </w:r>
      <w:r w:rsidR="00DF06CB">
        <w:rPr>
          <w:i/>
          <w:lang w:val="en-US"/>
        </w:rPr>
        <w:t xml:space="preserve"> procedure</w:t>
      </w:r>
      <w:r>
        <w:rPr>
          <w:i/>
          <w:lang w:val="en-US"/>
        </w:rPr>
        <w:t>, Option 3 is supported.</w:t>
      </w:r>
    </w:p>
    <w:p w14:paraId="255813A8" w14:textId="40121182" w:rsidR="00546A83" w:rsidRPr="00E5152C" w:rsidRDefault="00840D52" w:rsidP="00546A83">
      <w:pPr>
        <w:pStyle w:val="0Maintext"/>
        <w:rPr>
          <w:lang w:val="en-US"/>
        </w:rPr>
      </w:pPr>
      <w:r>
        <w:rPr>
          <w:lang w:val="en-US"/>
        </w:rPr>
        <w:t>To decide</w:t>
      </w:r>
      <w:r w:rsidR="00546A83">
        <w:rPr>
          <w:lang w:val="en-US"/>
        </w:rPr>
        <w:t xml:space="preserve"> </w:t>
      </w:r>
      <w:r w:rsidR="006A5EB3">
        <w:rPr>
          <w:lang w:val="en-US"/>
        </w:rPr>
        <w:t>the</w:t>
      </w:r>
      <w:r w:rsidR="00546A83">
        <w:rPr>
          <w:lang w:val="en-US"/>
        </w:rPr>
        <w:t xml:space="preserve"> channel </w:t>
      </w:r>
      <w:r>
        <w:rPr>
          <w:lang w:val="en-US"/>
        </w:rPr>
        <w:t>used to</w:t>
      </w:r>
      <w:r w:rsidR="00546A83">
        <w:rPr>
          <w:lang w:val="en-US"/>
        </w:rPr>
        <w:t xml:space="preserve"> deliver the </w:t>
      </w:r>
      <w:r>
        <w:rPr>
          <w:lang w:val="en-US"/>
        </w:rPr>
        <w:t xml:space="preserve">SCell </w:t>
      </w:r>
      <w:r w:rsidR="00546A83">
        <w:rPr>
          <w:lang w:val="en-US"/>
        </w:rPr>
        <w:t xml:space="preserve">BFRQ message, we </w:t>
      </w:r>
      <w:r w:rsidR="00A969AD">
        <w:rPr>
          <w:lang w:val="en-US"/>
        </w:rPr>
        <w:t>prefer</w:t>
      </w:r>
      <w:r w:rsidR="00546A83">
        <w:rPr>
          <w:lang w:val="en-US"/>
        </w:rPr>
        <w:t xml:space="preserve"> a single design that </w:t>
      </w:r>
      <w:r w:rsidR="00DB1DF6">
        <w:rPr>
          <w:lang w:val="en-US"/>
        </w:rPr>
        <w:t>is</w:t>
      </w:r>
      <w:r w:rsidR="00546A83">
        <w:rPr>
          <w:lang w:val="en-US"/>
        </w:rPr>
        <w:t xml:space="preserve"> applicable to all deployment scenarios. We have various deployment scenarios for SCell beam failure: SCell with both DL/UL, SCell with DL only, PCell in FR1 and PCell in FR2. Even though w</w:t>
      </w:r>
      <w:r w:rsidR="00546A83" w:rsidRPr="00940EF0">
        <w:rPr>
          <w:lang w:val="en-US"/>
        </w:rPr>
        <w:t xml:space="preserve">e </w:t>
      </w:r>
      <w:r w:rsidR="00DB1DF6">
        <w:rPr>
          <w:lang w:val="en-US"/>
        </w:rPr>
        <w:t>agreed</w:t>
      </w:r>
      <w:r w:rsidR="00546A83" w:rsidRPr="00940EF0">
        <w:rPr>
          <w:lang w:val="en-US"/>
        </w:rPr>
        <w:t xml:space="preserve"> to decide beam failure soluti</w:t>
      </w:r>
      <w:r w:rsidR="00546A83">
        <w:rPr>
          <w:lang w:val="en-US"/>
        </w:rPr>
        <w:t xml:space="preserve">on for SCell with DL only first, we </w:t>
      </w:r>
      <w:r w:rsidR="00DB1DF6">
        <w:rPr>
          <w:lang w:val="en-US"/>
        </w:rPr>
        <w:t>should</w:t>
      </w:r>
      <w:r w:rsidR="00546A83">
        <w:rPr>
          <w:lang w:val="en-US"/>
        </w:rPr>
        <w:t xml:space="preserve"> target a single SCell beam failure recovery scheme for all the deployment scenarios. Regarding the mechanism for</w:t>
      </w:r>
      <w:r w:rsidR="00546A83" w:rsidRPr="00E5152C">
        <w:rPr>
          <w:lang w:val="en-US"/>
        </w:rPr>
        <w:t xml:space="preserve"> transmitting </w:t>
      </w:r>
      <w:r w:rsidR="00546A83">
        <w:rPr>
          <w:lang w:val="en-US"/>
        </w:rPr>
        <w:t xml:space="preserve">SCell </w:t>
      </w:r>
      <w:r w:rsidR="00546A83" w:rsidRPr="00E5152C">
        <w:rPr>
          <w:lang w:val="en-US"/>
        </w:rPr>
        <w:t xml:space="preserve">BFR request, the following alternatives </w:t>
      </w:r>
      <w:r w:rsidR="00546A83">
        <w:rPr>
          <w:lang w:val="en-US"/>
        </w:rPr>
        <w:t>have been proposed</w:t>
      </w:r>
      <w:r w:rsidR="00546A83" w:rsidRPr="00E5152C">
        <w:rPr>
          <w:lang w:val="en-US"/>
        </w:rPr>
        <w:t>:</w:t>
      </w:r>
    </w:p>
    <w:p w14:paraId="3EF6E1BB" w14:textId="77777777" w:rsidR="00546A83" w:rsidRPr="00E5152C" w:rsidRDefault="00546A83" w:rsidP="00546A83">
      <w:pPr>
        <w:pStyle w:val="0Maintext"/>
        <w:numPr>
          <w:ilvl w:val="0"/>
          <w:numId w:val="10"/>
        </w:numPr>
        <w:spacing w:after="120" w:afterAutospacing="0"/>
        <w:rPr>
          <w:lang w:val="en-US"/>
        </w:rPr>
      </w:pPr>
      <w:r w:rsidRPr="00E5152C">
        <w:rPr>
          <w:lang w:val="en-US"/>
        </w:rPr>
        <w:t xml:space="preserve">Alt-1: The UE uses contention-free RACH configured on the UL of that SCell to transmit the BFR request and then monitors </w:t>
      </w:r>
      <w:r>
        <w:rPr>
          <w:lang w:val="en-US"/>
        </w:rPr>
        <w:t xml:space="preserve">the </w:t>
      </w:r>
      <w:r w:rsidRPr="00E5152C">
        <w:rPr>
          <w:lang w:val="en-US"/>
        </w:rPr>
        <w:t xml:space="preserve">gNB response on CORESET-BFR configured in that SCell. </w:t>
      </w:r>
    </w:p>
    <w:p w14:paraId="203EAAA3" w14:textId="77777777" w:rsidR="00546A83" w:rsidRPr="00E5152C" w:rsidRDefault="00546A83" w:rsidP="00546A83">
      <w:pPr>
        <w:pStyle w:val="0Maintext"/>
        <w:numPr>
          <w:ilvl w:val="0"/>
          <w:numId w:val="10"/>
        </w:numPr>
        <w:spacing w:after="120" w:afterAutospacing="0"/>
        <w:rPr>
          <w:lang w:val="en-US"/>
        </w:rPr>
      </w:pPr>
      <w:r w:rsidRPr="00E5152C">
        <w:rPr>
          <w:lang w:val="en-US"/>
        </w:rPr>
        <w:t xml:space="preserve">Alt-2: The UE uses contention-free RACH configured on the UL of that SCell to transmit the BFR request and then monitors the gNB response </w:t>
      </w:r>
      <w:r>
        <w:rPr>
          <w:lang w:val="en-US"/>
        </w:rPr>
        <w:t xml:space="preserve">on </w:t>
      </w:r>
      <w:r w:rsidRPr="00E5152C">
        <w:rPr>
          <w:lang w:val="en-US"/>
        </w:rPr>
        <w:t>CORESET-BFR of PCell.</w:t>
      </w:r>
    </w:p>
    <w:p w14:paraId="1F24F1AE" w14:textId="77777777" w:rsidR="00546A83" w:rsidRPr="00E5152C" w:rsidRDefault="00546A83" w:rsidP="00546A83">
      <w:pPr>
        <w:pStyle w:val="0Maintext"/>
        <w:numPr>
          <w:ilvl w:val="0"/>
          <w:numId w:val="10"/>
        </w:numPr>
        <w:spacing w:after="120" w:afterAutospacing="0"/>
        <w:rPr>
          <w:lang w:val="en-US"/>
        </w:rPr>
      </w:pPr>
      <w:r w:rsidRPr="00E5152C">
        <w:rPr>
          <w:lang w:val="en-US"/>
        </w:rPr>
        <w:t xml:space="preserve">Alt-3: The UE uses contention-free RACH on the UL of PCell to transmit the BFR request for </w:t>
      </w:r>
      <w:r>
        <w:rPr>
          <w:lang w:val="en-US"/>
        </w:rPr>
        <w:t>the</w:t>
      </w:r>
      <w:r w:rsidRPr="00E5152C">
        <w:rPr>
          <w:lang w:val="en-US"/>
        </w:rPr>
        <w:t xml:space="preserve"> SCell and monitors the gNB response on PCell.</w:t>
      </w:r>
    </w:p>
    <w:p w14:paraId="6758581B" w14:textId="77777777" w:rsidR="00546A83" w:rsidRDefault="00546A83" w:rsidP="00546A83">
      <w:pPr>
        <w:pStyle w:val="0Maintext"/>
        <w:numPr>
          <w:ilvl w:val="0"/>
          <w:numId w:val="10"/>
        </w:numPr>
        <w:spacing w:after="120" w:afterAutospacing="0"/>
        <w:rPr>
          <w:lang w:val="en-US"/>
        </w:rPr>
      </w:pPr>
      <w:r w:rsidRPr="00E5152C">
        <w:rPr>
          <w:lang w:val="en-US"/>
        </w:rPr>
        <w:t>Alt-4: The UE uses MAC-CE message to report SCell beam failure.</w:t>
      </w:r>
    </w:p>
    <w:p w14:paraId="4338F0FB" w14:textId="77777777" w:rsidR="00546A83" w:rsidRPr="00CD3910" w:rsidRDefault="00546A83" w:rsidP="00546A83">
      <w:pPr>
        <w:pStyle w:val="0Maintext"/>
        <w:numPr>
          <w:ilvl w:val="0"/>
          <w:numId w:val="10"/>
        </w:numPr>
        <w:spacing w:after="120" w:afterAutospacing="0"/>
        <w:rPr>
          <w:lang w:val="en-US"/>
        </w:rPr>
      </w:pPr>
      <w:r>
        <w:rPr>
          <w:lang w:val="en-US"/>
        </w:rPr>
        <w:t>Alt-5: The UE uses PUCCH to report SCell beam failure.</w:t>
      </w:r>
    </w:p>
    <w:p w14:paraId="7A81999B" w14:textId="77777777" w:rsidR="00546A83" w:rsidRPr="00E5152C" w:rsidRDefault="00546A83" w:rsidP="00546A83">
      <w:pPr>
        <w:pStyle w:val="0Maintext"/>
        <w:spacing w:after="120" w:afterAutospacing="0"/>
        <w:rPr>
          <w:lang w:val="en-US"/>
        </w:rPr>
      </w:pPr>
      <w:r w:rsidRPr="00E5152C">
        <w:rPr>
          <w:lang w:val="en-US"/>
        </w:rPr>
        <w:t>We can evaluate and compare the alternatives in various deployment scenarios.</w:t>
      </w:r>
    </w:p>
    <w:tbl>
      <w:tblPr>
        <w:tblStyle w:val="GridTable4-Accent51"/>
        <w:tblW w:w="0" w:type="auto"/>
        <w:tblLook w:val="04A0" w:firstRow="1" w:lastRow="0" w:firstColumn="1" w:lastColumn="0" w:noHBand="0" w:noVBand="1"/>
      </w:tblPr>
      <w:tblGrid>
        <w:gridCol w:w="1255"/>
        <w:gridCol w:w="1440"/>
        <w:gridCol w:w="1350"/>
        <w:gridCol w:w="3870"/>
        <w:gridCol w:w="1714"/>
      </w:tblGrid>
      <w:tr w:rsidR="00546A83" w:rsidRPr="00E5152C" w14:paraId="7F6DB38D" w14:textId="77777777" w:rsidTr="009E3EA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58EEDA00" w14:textId="77777777" w:rsidR="00546A83" w:rsidRPr="00E5152C" w:rsidRDefault="00546A83" w:rsidP="009E3EAF">
            <w:pPr>
              <w:pStyle w:val="0Maintext"/>
              <w:spacing w:after="120" w:afterAutospacing="0"/>
              <w:ind w:firstLine="0"/>
              <w:rPr>
                <w:lang w:val="en-US"/>
              </w:rPr>
            </w:pPr>
          </w:p>
        </w:tc>
        <w:tc>
          <w:tcPr>
            <w:tcW w:w="1440" w:type="dxa"/>
          </w:tcPr>
          <w:p w14:paraId="5E2E143B" w14:textId="77777777" w:rsidR="00546A83" w:rsidRPr="00E5152C" w:rsidRDefault="00546A83" w:rsidP="009E3EAF">
            <w:pPr>
              <w:pStyle w:val="0Maintext"/>
              <w:spacing w:after="120" w:afterAutospacing="0"/>
              <w:ind w:firstLine="0"/>
              <w:jc w:val="center"/>
              <w:cnfStyle w:val="100000000000" w:firstRow="1" w:lastRow="0" w:firstColumn="0" w:lastColumn="0" w:oddVBand="0" w:evenVBand="0" w:oddHBand="0" w:evenHBand="0" w:firstRowFirstColumn="0" w:firstRowLastColumn="0" w:lastRowFirstColumn="0" w:lastRowLastColumn="0"/>
              <w:rPr>
                <w:lang w:val="en-US"/>
              </w:rPr>
            </w:pPr>
            <w:r w:rsidRPr="00E5152C">
              <w:rPr>
                <w:lang w:val="en-US"/>
              </w:rPr>
              <w:t>DL-only SCell</w:t>
            </w:r>
          </w:p>
        </w:tc>
        <w:tc>
          <w:tcPr>
            <w:tcW w:w="1350" w:type="dxa"/>
          </w:tcPr>
          <w:p w14:paraId="28CAFA4B" w14:textId="77777777" w:rsidR="00546A83" w:rsidRPr="00E5152C" w:rsidRDefault="00546A83" w:rsidP="009E3EAF">
            <w:pPr>
              <w:pStyle w:val="0Maintext"/>
              <w:spacing w:after="120" w:afterAutospacing="0"/>
              <w:ind w:firstLine="0"/>
              <w:jc w:val="center"/>
              <w:cnfStyle w:val="100000000000" w:firstRow="1" w:lastRow="0" w:firstColumn="0" w:lastColumn="0" w:oddVBand="0" w:evenVBand="0" w:oddHBand="0" w:evenHBand="0" w:firstRowFirstColumn="0" w:firstRowLastColumn="0" w:lastRowFirstColumn="0" w:lastRowLastColumn="0"/>
              <w:rPr>
                <w:lang w:val="en-US"/>
              </w:rPr>
            </w:pPr>
            <w:r w:rsidRPr="00E5152C">
              <w:rPr>
                <w:lang w:val="en-US"/>
              </w:rPr>
              <w:t>SCell with both DL/UL</w:t>
            </w:r>
          </w:p>
        </w:tc>
        <w:tc>
          <w:tcPr>
            <w:tcW w:w="3870" w:type="dxa"/>
          </w:tcPr>
          <w:p w14:paraId="0DF0E771" w14:textId="77777777" w:rsidR="00546A83" w:rsidRPr="00E5152C" w:rsidRDefault="00546A83" w:rsidP="009E3EAF">
            <w:pPr>
              <w:pStyle w:val="0Maintext"/>
              <w:spacing w:after="120" w:afterAutospacing="0"/>
              <w:ind w:firstLine="0"/>
              <w:jc w:val="center"/>
              <w:cnfStyle w:val="100000000000" w:firstRow="1" w:lastRow="0" w:firstColumn="0" w:lastColumn="0" w:oddVBand="0" w:evenVBand="0" w:oddHBand="0" w:evenHBand="0" w:firstRowFirstColumn="0" w:firstRowLastColumn="0" w:lastRowFirstColumn="0" w:lastRowLastColumn="0"/>
              <w:rPr>
                <w:lang w:val="en-US"/>
              </w:rPr>
            </w:pPr>
            <w:r w:rsidRPr="00E5152C">
              <w:rPr>
                <w:lang w:val="en-US"/>
              </w:rPr>
              <w:t>PCell in FR1 and SCell in FR2</w:t>
            </w:r>
          </w:p>
        </w:tc>
        <w:tc>
          <w:tcPr>
            <w:tcW w:w="1714" w:type="dxa"/>
          </w:tcPr>
          <w:p w14:paraId="6DEB8582" w14:textId="77777777" w:rsidR="00546A83" w:rsidRPr="00E5152C" w:rsidRDefault="00546A83" w:rsidP="009E3EAF">
            <w:pPr>
              <w:pStyle w:val="0Maintext"/>
              <w:spacing w:after="120" w:afterAutospacing="0"/>
              <w:ind w:firstLine="0"/>
              <w:jc w:val="center"/>
              <w:cnfStyle w:val="100000000000" w:firstRow="1" w:lastRow="0" w:firstColumn="0" w:lastColumn="0" w:oddVBand="0" w:evenVBand="0" w:oddHBand="0" w:evenHBand="0" w:firstRowFirstColumn="0" w:firstRowLastColumn="0" w:lastRowFirstColumn="0" w:lastRowLastColumn="0"/>
              <w:rPr>
                <w:lang w:val="en-US"/>
              </w:rPr>
            </w:pPr>
            <w:r w:rsidRPr="00E5152C">
              <w:rPr>
                <w:lang w:val="en-US"/>
              </w:rPr>
              <w:t>PCell in FR2 and SCell in FR2</w:t>
            </w:r>
          </w:p>
        </w:tc>
      </w:tr>
      <w:tr w:rsidR="00546A83" w:rsidRPr="00E5152C" w14:paraId="60E945FB" w14:textId="77777777" w:rsidTr="009E3E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2E8E14A5" w14:textId="77777777" w:rsidR="00546A83" w:rsidRPr="00E5152C" w:rsidRDefault="00546A83" w:rsidP="009E3EAF">
            <w:pPr>
              <w:pStyle w:val="0Maintext"/>
              <w:spacing w:after="120" w:afterAutospacing="0"/>
              <w:ind w:firstLine="0"/>
              <w:jc w:val="left"/>
              <w:rPr>
                <w:lang w:val="en-US"/>
              </w:rPr>
            </w:pPr>
            <w:r w:rsidRPr="00E5152C">
              <w:rPr>
                <w:lang w:val="en-US"/>
              </w:rPr>
              <w:t>Alt</w:t>
            </w:r>
            <w:r>
              <w:rPr>
                <w:lang w:val="en-US"/>
              </w:rPr>
              <w:t>.</w:t>
            </w:r>
            <w:r w:rsidRPr="00E5152C">
              <w:rPr>
                <w:lang w:val="en-US"/>
              </w:rPr>
              <w:t>1</w:t>
            </w:r>
          </w:p>
        </w:tc>
        <w:tc>
          <w:tcPr>
            <w:tcW w:w="1440" w:type="dxa"/>
          </w:tcPr>
          <w:p w14:paraId="1BBAD17D" w14:textId="77777777" w:rsidR="00546A83" w:rsidRPr="00E5152C" w:rsidRDefault="00546A83" w:rsidP="009E3EAF">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No support (no SCell UL)</w:t>
            </w:r>
          </w:p>
        </w:tc>
        <w:tc>
          <w:tcPr>
            <w:tcW w:w="1350" w:type="dxa"/>
          </w:tcPr>
          <w:p w14:paraId="69037030" w14:textId="77777777" w:rsidR="00546A83" w:rsidRPr="00E5152C" w:rsidRDefault="00546A83" w:rsidP="009E3EAF">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p>
        </w:tc>
        <w:tc>
          <w:tcPr>
            <w:tcW w:w="3870" w:type="dxa"/>
          </w:tcPr>
          <w:p w14:paraId="43F3E217" w14:textId="77777777" w:rsidR="00546A83" w:rsidRPr="00E5152C" w:rsidRDefault="00546A83" w:rsidP="009E3EAF">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Pr>
                <w:lang w:val="en-US"/>
              </w:rPr>
              <w:t>Support for SCell with both DL/UL</w:t>
            </w:r>
          </w:p>
        </w:tc>
        <w:tc>
          <w:tcPr>
            <w:tcW w:w="1714" w:type="dxa"/>
          </w:tcPr>
          <w:p w14:paraId="7E356178" w14:textId="77777777" w:rsidR="00546A83" w:rsidRPr="00E5152C" w:rsidRDefault="00546A83" w:rsidP="009E3EAF">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Pr>
                <w:lang w:val="en-US"/>
              </w:rPr>
              <w:t>Support for SCell with both DL/UL</w:t>
            </w:r>
          </w:p>
        </w:tc>
      </w:tr>
      <w:tr w:rsidR="00546A83" w:rsidRPr="00E5152C" w14:paraId="1FFE69AB" w14:textId="77777777" w:rsidTr="009E3EAF">
        <w:tc>
          <w:tcPr>
            <w:cnfStyle w:val="001000000000" w:firstRow="0" w:lastRow="0" w:firstColumn="1" w:lastColumn="0" w:oddVBand="0" w:evenVBand="0" w:oddHBand="0" w:evenHBand="0" w:firstRowFirstColumn="0" w:firstRowLastColumn="0" w:lastRowFirstColumn="0" w:lastRowLastColumn="0"/>
            <w:tcW w:w="1255" w:type="dxa"/>
          </w:tcPr>
          <w:p w14:paraId="702EA518" w14:textId="77777777" w:rsidR="00546A83" w:rsidRPr="00E5152C" w:rsidRDefault="00546A83" w:rsidP="009E3EAF">
            <w:pPr>
              <w:pStyle w:val="0Maintext"/>
              <w:spacing w:after="120" w:afterAutospacing="0"/>
              <w:ind w:firstLine="0"/>
              <w:jc w:val="left"/>
              <w:rPr>
                <w:lang w:val="en-US"/>
              </w:rPr>
            </w:pPr>
            <w:r w:rsidRPr="00E5152C">
              <w:rPr>
                <w:lang w:val="en-US"/>
              </w:rPr>
              <w:t>Alt</w:t>
            </w:r>
            <w:r>
              <w:rPr>
                <w:lang w:val="en-US"/>
              </w:rPr>
              <w:t>.</w:t>
            </w:r>
            <w:r w:rsidRPr="00E5152C">
              <w:rPr>
                <w:lang w:val="en-US"/>
              </w:rPr>
              <w:t>2</w:t>
            </w:r>
          </w:p>
        </w:tc>
        <w:tc>
          <w:tcPr>
            <w:tcW w:w="1440" w:type="dxa"/>
          </w:tcPr>
          <w:p w14:paraId="48806DAC" w14:textId="77777777" w:rsidR="00546A83" w:rsidRPr="00E5152C" w:rsidRDefault="00546A83" w:rsidP="009E3EAF">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sidRPr="00E5152C">
              <w:rPr>
                <w:lang w:val="en-US"/>
              </w:rPr>
              <w:t>No support (no SCell UL)</w:t>
            </w:r>
          </w:p>
        </w:tc>
        <w:tc>
          <w:tcPr>
            <w:tcW w:w="1350" w:type="dxa"/>
          </w:tcPr>
          <w:p w14:paraId="01FC4551" w14:textId="77777777" w:rsidR="00546A83" w:rsidRPr="00E5152C" w:rsidRDefault="00546A83" w:rsidP="009E3EAF">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sidRPr="00E5152C">
              <w:rPr>
                <w:lang w:val="en-US"/>
              </w:rPr>
              <w:t>Support</w:t>
            </w:r>
          </w:p>
        </w:tc>
        <w:tc>
          <w:tcPr>
            <w:tcW w:w="3870" w:type="dxa"/>
          </w:tcPr>
          <w:p w14:paraId="45FBE222" w14:textId="77777777" w:rsidR="00546A83" w:rsidRPr="00E5152C" w:rsidRDefault="00546A83" w:rsidP="009E3EAF">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Pr>
                <w:lang w:val="en-US"/>
              </w:rPr>
              <w:t>Support for SCell with both DL/UL</w:t>
            </w:r>
          </w:p>
        </w:tc>
        <w:tc>
          <w:tcPr>
            <w:tcW w:w="1714" w:type="dxa"/>
          </w:tcPr>
          <w:p w14:paraId="6B1F048C" w14:textId="77777777" w:rsidR="00546A83" w:rsidRPr="00E5152C" w:rsidRDefault="00546A83" w:rsidP="009E3EAF">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Pr>
                <w:lang w:val="en-US"/>
              </w:rPr>
              <w:t>Support for SCell with both DL/UL</w:t>
            </w:r>
          </w:p>
        </w:tc>
      </w:tr>
      <w:tr w:rsidR="00546A83" w:rsidRPr="00E5152C" w14:paraId="4FB08626" w14:textId="77777777" w:rsidTr="009E3E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7E2893DE" w14:textId="77777777" w:rsidR="00546A83" w:rsidRPr="00E5152C" w:rsidRDefault="00546A83" w:rsidP="009E3EAF">
            <w:pPr>
              <w:pStyle w:val="0Maintext"/>
              <w:spacing w:after="120" w:afterAutospacing="0"/>
              <w:ind w:firstLine="0"/>
              <w:jc w:val="left"/>
              <w:rPr>
                <w:lang w:val="en-US"/>
              </w:rPr>
            </w:pPr>
            <w:r w:rsidRPr="00E5152C">
              <w:rPr>
                <w:lang w:val="en-US"/>
              </w:rPr>
              <w:t>Alt</w:t>
            </w:r>
            <w:r>
              <w:rPr>
                <w:lang w:val="en-US"/>
              </w:rPr>
              <w:t>.</w:t>
            </w:r>
            <w:r w:rsidRPr="00E5152C">
              <w:rPr>
                <w:lang w:val="en-US"/>
              </w:rPr>
              <w:t>3</w:t>
            </w:r>
          </w:p>
        </w:tc>
        <w:tc>
          <w:tcPr>
            <w:tcW w:w="1440" w:type="dxa"/>
          </w:tcPr>
          <w:p w14:paraId="75BDA82D" w14:textId="77777777" w:rsidR="00546A83" w:rsidRPr="00E5152C" w:rsidRDefault="00546A83" w:rsidP="009E3EAF">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p>
        </w:tc>
        <w:tc>
          <w:tcPr>
            <w:tcW w:w="1350" w:type="dxa"/>
          </w:tcPr>
          <w:p w14:paraId="07E9C25C" w14:textId="77777777" w:rsidR="00546A83" w:rsidRPr="00E5152C" w:rsidRDefault="00546A83" w:rsidP="009E3EAF">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p>
        </w:tc>
        <w:tc>
          <w:tcPr>
            <w:tcW w:w="3870" w:type="dxa"/>
          </w:tcPr>
          <w:p w14:paraId="2DD1E837" w14:textId="77777777" w:rsidR="00546A83" w:rsidRPr="00E5152C" w:rsidRDefault="00546A83" w:rsidP="009E3EAF">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 xml:space="preserve">Support but with excessive RACH resource usage. </w:t>
            </w:r>
          </w:p>
          <w:p w14:paraId="68C64092" w14:textId="77777777" w:rsidR="00546A83" w:rsidRPr="00E5152C" w:rsidRDefault="00546A83" w:rsidP="009E3EAF">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To support BFR of SCell, we would need configure N</w:t>
            </w:r>
            <w:r w:rsidRPr="00E5152C">
              <w:rPr>
                <w:vertAlign w:val="subscript"/>
                <w:lang w:val="en-US"/>
              </w:rPr>
              <w:t>new</w:t>
            </w:r>
            <w:r w:rsidRPr="00E5152C">
              <w:rPr>
                <w:lang w:val="en-US"/>
              </w:rPr>
              <w:t xml:space="preserve"> </w:t>
            </w:r>
            <w:r w:rsidRPr="00E5152C">
              <w:rPr>
                <w:rFonts w:cs="Times New Roman"/>
                <w:lang w:val="en-US"/>
              </w:rPr>
              <w:t>×</w:t>
            </w:r>
            <w:r w:rsidRPr="00E5152C">
              <w:rPr>
                <w:lang w:val="en-US"/>
              </w:rPr>
              <w:t xml:space="preserve"> N</w:t>
            </w:r>
            <w:r w:rsidRPr="00E5152C">
              <w:rPr>
                <w:vertAlign w:val="subscript"/>
                <w:lang w:val="en-US"/>
              </w:rPr>
              <w:t xml:space="preserve">Scell </w:t>
            </w:r>
            <w:r w:rsidRPr="00E5152C">
              <w:rPr>
                <w:lang w:val="en-US"/>
              </w:rPr>
              <w:t>RACH resources in PCell for each UE to the association between RACH resources and Tx beams (the number of Tx beams could be large). Typically, the association between RACH resources and large number of Tx beam is not needed since PCell is in FR1.</w:t>
            </w:r>
          </w:p>
          <w:p w14:paraId="18A822E4" w14:textId="77777777" w:rsidR="00546A83" w:rsidRPr="00E5152C" w:rsidRDefault="00546A83" w:rsidP="009E3EAF">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N</w:t>
            </w:r>
            <w:r w:rsidRPr="00E5152C">
              <w:rPr>
                <w:vertAlign w:val="subscript"/>
                <w:lang w:val="en-US"/>
              </w:rPr>
              <w:t xml:space="preserve">new </w:t>
            </w:r>
            <w:r w:rsidRPr="00E5152C">
              <w:rPr>
                <w:lang w:val="en-US"/>
              </w:rPr>
              <w:t>is the number of RSs in q</w:t>
            </w:r>
            <w:r w:rsidRPr="00E5152C">
              <w:rPr>
                <w:vertAlign w:val="subscript"/>
                <w:lang w:val="en-US"/>
              </w:rPr>
              <w:t>1</w:t>
            </w:r>
            <w:r w:rsidRPr="00E5152C">
              <w:rPr>
                <w:lang w:val="en-US"/>
              </w:rPr>
              <w:t xml:space="preserve"> and N</w:t>
            </w:r>
            <w:r w:rsidRPr="00E5152C">
              <w:rPr>
                <w:vertAlign w:val="subscript"/>
                <w:lang w:val="en-US"/>
              </w:rPr>
              <w:t>Scell</w:t>
            </w:r>
            <w:r w:rsidRPr="00E5152C">
              <w:rPr>
                <w:lang w:val="en-US"/>
              </w:rPr>
              <w:t xml:space="preserve"> is the number of SCells</w:t>
            </w:r>
          </w:p>
        </w:tc>
        <w:tc>
          <w:tcPr>
            <w:tcW w:w="1714" w:type="dxa"/>
          </w:tcPr>
          <w:p w14:paraId="054F565B" w14:textId="77777777" w:rsidR="00546A83" w:rsidRPr="00E5152C" w:rsidRDefault="00546A83" w:rsidP="009E3EAF">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p>
        </w:tc>
      </w:tr>
      <w:tr w:rsidR="00546A83" w:rsidRPr="00E5152C" w14:paraId="745DBC1E" w14:textId="77777777" w:rsidTr="009E3EAF">
        <w:tc>
          <w:tcPr>
            <w:cnfStyle w:val="001000000000" w:firstRow="0" w:lastRow="0" w:firstColumn="1" w:lastColumn="0" w:oddVBand="0" w:evenVBand="0" w:oddHBand="0" w:evenHBand="0" w:firstRowFirstColumn="0" w:firstRowLastColumn="0" w:lastRowFirstColumn="0" w:lastRowLastColumn="0"/>
            <w:tcW w:w="1255" w:type="dxa"/>
          </w:tcPr>
          <w:p w14:paraId="42173646" w14:textId="77777777" w:rsidR="00546A83" w:rsidRPr="00E5152C" w:rsidRDefault="00546A83" w:rsidP="009E3EAF">
            <w:pPr>
              <w:pStyle w:val="0Maintext"/>
              <w:spacing w:after="120" w:afterAutospacing="0"/>
              <w:ind w:firstLine="0"/>
              <w:jc w:val="left"/>
              <w:rPr>
                <w:lang w:val="en-US"/>
              </w:rPr>
            </w:pPr>
            <w:r w:rsidRPr="00E5152C">
              <w:rPr>
                <w:lang w:val="en-US"/>
              </w:rPr>
              <w:t>Alt</w:t>
            </w:r>
            <w:r>
              <w:rPr>
                <w:lang w:val="en-US"/>
              </w:rPr>
              <w:t>.</w:t>
            </w:r>
            <w:r w:rsidRPr="00E5152C">
              <w:rPr>
                <w:lang w:val="en-US"/>
              </w:rPr>
              <w:t>4</w:t>
            </w:r>
          </w:p>
        </w:tc>
        <w:tc>
          <w:tcPr>
            <w:tcW w:w="1440" w:type="dxa"/>
          </w:tcPr>
          <w:p w14:paraId="0F89E670" w14:textId="77777777" w:rsidR="00546A83" w:rsidRPr="00E5152C" w:rsidRDefault="00546A83" w:rsidP="009E3EAF">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sidRPr="00E5152C">
              <w:rPr>
                <w:lang w:val="en-US"/>
              </w:rPr>
              <w:t>Support</w:t>
            </w:r>
          </w:p>
        </w:tc>
        <w:tc>
          <w:tcPr>
            <w:tcW w:w="1350" w:type="dxa"/>
          </w:tcPr>
          <w:p w14:paraId="385A0358" w14:textId="77777777" w:rsidR="00546A83" w:rsidRPr="00E5152C" w:rsidRDefault="00546A83" w:rsidP="009E3EAF">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sidRPr="00E5152C">
              <w:rPr>
                <w:lang w:val="en-US"/>
              </w:rPr>
              <w:t>Support</w:t>
            </w:r>
          </w:p>
        </w:tc>
        <w:tc>
          <w:tcPr>
            <w:tcW w:w="3870" w:type="dxa"/>
          </w:tcPr>
          <w:p w14:paraId="703F2AB2" w14:textId="77777777" w:rsidR="00546A83" w:rsidRPr="00E5152C" w:rsidRDefault="00546A83" w:rsidP="009E3EAF">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sidRPr="00E5152C">
              <w:rPr>
                <w:lang w:val="en-US"/>
              </w:rPr>
              <w:t>Support</w:t>
            </w:r>
          </w:p>
        </w:tc>
        <w:tc>
          <w:tcPr>
            <w:tcW w:w="1714" w:type="dxa"/>
          </w:tcPr>
          <w:p w14:paraId="4255E5CD" w14:textId="77777777" w:rsidR="00546A83" w:rsidRPr="00E5152C" w:rsidRDefault="00546A83" w:rsidP="009E3EAF">
            <w:pPr>
              <w:pStyle w:val="0Maintext"/>
              <w:spacing w:after="120" w:afterAutospacing="0"/>
              <w:ind w:firstLine="0"/>
              <w:jc w:val="left"/>
              <w:cnfStyle w:val="000000000000" w:firstRow="0" w:lastRow="0" w:firstColumn="0" w:lastColumn="0" w:oddVBand="0" w:evenVBand="0" w:oddHBand="0" w:evenHBand="0" w:firstRowFirstColumn="0" w:firstRowLastColumn="0" w:lastRowFirstColumn="0" w:lastRowLastColumn="0"/>
              <w:rPr>
                <w:lang w:val="en-US"/>
              </w:rPr>
            </w:pPr>
            <w:r w:rsidRPr="00E5152C">
              <w:rPr>
                <w:lang w:val="en-US"/>
              </w:rPr>
              <w:t>Support</w:t>
            </w:r>
          </w:p>
        </w:tc>
      </w:tr>
      <w:tr w:rsidR="00546A83" w:rsidRPr="00E5152C" w14:paraId="55B5BAF8" w14:textId="77777777" w:rsidTr="009E3E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4B06B226" w14:textId="77777777" w:rsidR="00546A83" w:rsidRPr="00E5152C" w:rsidRDefault="00546A83" w:rsidP="009E3EAF">
            <w:pPr>
              <w:pStyle w:val="0Maintext"/>
              <w:spacing w:after="120" w:afterAutospacing="0"/>
              <w:ind w:firstLine="0"/>
              <w:jc w:val="left"/>
              <w:rPr>
                <w:lang w:val="en-US"/>
              </w:rPr>
            </w:pPr>
            <w:r>
              <w:rPr>
                <w:lang w:val="en-US"/>
              </w:rPr>
              <w:t>Alt.5</w:t>
            </w:r>
          </w:p>
        </w:tc>
        <w:tc>
          <w:tcPr>
            <w:tcW w:w="1440" w:type="dxa"/>
          </w:tcPr>
          <w:p w14:paraId="5AED4155" w14:textId="77777777" w:rsidR="00546A83" w:rsidRPr="00E5152C" w:rsidRDefault="00546A83" w:rsidP="009E3EAF">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p>
        </w:tc>
        <w:tc>
          <w:tcPr>
            <w:tcW w:w="1350" w:type="dxa"/>
          </w:tcPr>
          <w:p w14:paraId="5AF03870" w14:textId="77777777" w:rsidR="00546A83" w:rsidRPr="00E5152C" w:rsidRDefault="00546A83" w:rsidP="009E3EAF">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p>
        </w:tc>
        <w:tc>
          <w:tcPr>
            <w:tcW w:w="3870" w:type="dxa"/>
          </w:tcPr>
          <w:p w14:paraId="4CB2035E" w14:textId="77777777" w:rsidR="00546A83" w:rsidRPr="00E5152C" w:rsidRDefault="00546A83" w:rsidP="009E3EAF">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p>
        </w:tc>
        <w:tc>
          <w:tcPr>
            <w:tcW w:w="1714" w:type="dxa"/>
          </w:tcPr>
          <w:p w14:paraId="64380F74" w14:textId="77777777" w:rsidR="00546A83" w:rsidRPr="00E5152C" w:rsidRDefault="00546A83" w:rsidP="009E3EAF">
            <w:pPr>
              <w:pStyle w:val="0Maintext"/>
              <w:spacing w:after="120" w:afterAutospacing="0"/>
              <w:ind w:firstLine="0"/>
              <w:jc w:val="left"/>
              <w:cnfStyle w:val="000000100000" w:firstRow="0" w:lastRow="0" w:firstColumn="0" w:lastColumn="0" w:oddVBand="0" w:evenVBand="0" w:oddHBand="1" w:evenHBand="0" w:firstRowFirstColumn="0" w:firstRowLastColumn="0" w:lastRowFirstColumn="0" w:lastRowLastColumn="0"/>
              <w:rPr>
                <w:lang w:val="en-US"/>
              </w:rPr>
            </w:pPr>
            <w:r w:rsidRPr="00E5152C">
              <w:rPr>
                <w:lang w:val="en-US"/>
              </w:rPr>
              <w:t>Support</w:t>
            </w:r>
          </w:p>
        </w:tc>
      </w:tr>
    </w:tbl>
    <w:p w14:paraId="37D2902A" w14:textId="77777777" w:rsidR="00546A83" w:rsidRDefault="00546A83" w:rsidP="00546A83">
      <w:pPr>
        <w:pStyle w:val="0Maintext"/>
        <w:spacing w:after="120" w:afterAutospacing="0"/>
        <w:rPr>
          <w:lang w:val="en-US"/>
        </w:rPr>
      </w:pPr>
    </w:p>
    <w:p w14:paraId="23F16D75" w14:textId="77777777" w:rsidR="00546A83" w:rsidRPr="00E5152C" w:rsidRDefault="00546A83" w:rsidP="00546A83">
      <w:pPr>
        <w:pStyle w:val="0Maintext"/>
        <w:spacing w:after="120" w:afterAutospacing="0"/>
        <w:rPr>
          <w:lang w:val="en-US"/>
        </w:rPr>
      </w:pPr>
      <w:r>
        <w:rPr>
          <w:lang w:val="en-US"/>
        </w:rPr>
        <w:lastRenderedPageBreak/>
        <w:t>As evident, only Alt.</w:t>
      </w:r>
      <w:r w:rsidRPr="00E5152C">
        <w:rPr>
          <w:lang w:val="en-US"/>
        </w:rPr>
        <w:t>4</w:t>
      </w:r>
      <w:r>
        <w:rPr>
          <w:lang w:val="en-US"/>
        </w:rPr>
        <w:t xml:space="preserve"> and Alt.5 work</w:t>
      </w:r>
      <w:r w:rsidRPr="00E5152C">
        <w:rPr>
          <w:lang w:val="en-US"/>
        </w:rPr>
        <w:t xml:space="preserve"> </w:t>
      </w:r>
      <w:r>
        <w:rPr>
          <w:lang w:val="en-US"/>
        </w:rPr>
        <w:t xml:space="preserve">well </w:t>
      </w:r>
      <w:r w:rsidRPr="00E5152C">
        <w:rPr>
          <w:lang w:val="en-US"/>
        </w:rPr>
        <w:t>for all the deployment scenarios.</w:t>
      </w:r>
      <w:r>
        <w:rPr>
          <w:lang w:val="en-US"/>
        </w:rPr>
        <w:t xml:space="preserve"> While it is plausible to support different schemes for different scenarios, it adds to specification and/or deployment complexity. Therefore, it is preferred to support a single scheme that works for all scenarios.</w:t>
      </w:r>
    </w:p>
    <w:p w14:paraId="0000DEF3" w14:textId="77777777" w:rsidR="00546A83" w:rsidRPr="00C87FE6" w:rsidRDefault="00546A83" w:rsidP="00546A83">
      <w:pPr>
        <w:pStyle w:val="0Maintext"/>
        <w:spacing w:after="120" w:afterAutospacing="0"/>
        <w:ind w:firstLine="0"/>
        <w:rPr>
          <w:lang w:val="en-US"/>
        </w:rPr>
      </w:pPr>
      <w:r w:rsidRPr="00E5152C">
        <w:rPr>
          <w:b/>
          <w:u w:val="single"/>
          <w:lang w:val="en-US"/>
        </w:rPr>
        <w:t>Observation</w:t>
      </w:r>
      <w:r w:rsidRPr="00E5152C">
        <w:rPr>
          <w:lang w:val="en-US"/>
        </w:rPr>
        <w:t xml:space="preserve">: </w:t>
      </w:r>
      <w:r w:rsidRPr="00C87FE6">
        <w:rPr>
          <w:i/>
          <w:lang w:val="en-US"/>
        </w:rPr>
        <w:t xml:space="preserve">Either Alt.4 (MAC-CE) or Alt.5 (PUCCH) </w:t>
      </w:r>
      <w:r>
        <w:rPr>
          <w:i/>
          <w:lang w:val="en-US"/>
        </w:rPr>
        <w:t>facilitates supporting a single scheme that works for all deployment scenarios.</w:t>
      </w:r>
      <w:r w:rsidRPr="00C87FE6">
        <w:rPr>
          <w:i/>
          <w:lang w:val="en-US"/>
        </w:rPr>
        <w:t xml:space="preserve"> </w:t>
      </w:r>
    </w:p>
    <w:p w14:paraId="3C75C1A8" w14:textId="77777777" w:rsidR="00546A83" w:rsidRPr="00E5152C" w:rsidRDefault="00546A83" w:rsidP="00546A83">
      <w:pPr>
        <w:pStyle w:val="0Maintext"/>
        <w:spacing w:after="120" w:afterAutospacing="0"/>
        <w:ind w:firstLine="0"/>
        <w:rPr>
          <w:lang w:val="en-US"/>
        </w:rPr>
      </w:pPr>
    </w:p>
    <w:p w14:paraId="0C931869" w14:textId="77777777" w:rsidR="00546A83" w:rsidRDefault="00546A83" w:rsidP="00546A83">
      <w:pPr>
        <w:pStyle w:val="Style1"/>
        <w:spacing w:after="120"/>
        <w:rPr>
          <w:lang w:val="en-US"/>
        </w:rPr>
      </w:pPr>
      <w:r>
        <w:rPr>
          <w:lang w:val="en-US"/>
        </w:rPr>
        <w:t xml:space="preserve">Between Alt.4 and Alt.5, the tradeoff is clear: MAC-CE based solution imposes higher latency than PUCCH-based, but offers much better reliability. The higher latency comes from using L2 control mechanism. Yet it has been pointed out that the overall latency for SCell BFR is not dominated by BF reporting. At the same time, the control information is protected by HARQ (which allows error detection in addition to error correction). When PUCCH is used, the latency is expected to be the same as, e.g. HARQ-ACK or CSI feedback. However, PUCCH lacks error detection capability which makes it more prone to error. </w:t>
      </w:r>
    </w:p>
    <w:p w14:paraId="021C3543" w14:textId="77777777" w:rsidR="00546A83" w:rsidRPr="00E56ADE" w:rsidRDefault="00546A83" w:rsidP="00546A83">
      <w:pPr>
        <w:pStyle w:val="Style1"/>
        <w:spacing w:after="120"/>
        <w:rPr>
          <w:lang w:val="en-US"/>
        </w:rPr>
      </w:pPr>
      <w:r>
        <w:rPr>
          <w:lang w:val="en-US"/>
        </w:rPr>
        <w:t xml:space="preserve">Assuming that SCell BFR is essential for CA deployment in FR2, high reliability takes precedence. Here, MAC-CE based solution is a better alternative considering its superior reliability without imposing excessively additional latency.      </w:t>
      </w:r>
    </w:p>
    <w:p w14:paraId="0F33F8E6" w14:textId="77777777" w:rsidR="00546A83" w:rsidRDefault="00546A83" w:rsidP="00546A83">
      <w:pPr>
        <w:pStyle w:val="Style1"/>
        <w:spacing w:after="120"/>
        <w:ind w:firstLine="0"/>
        <w:rPr>
          <w:i/>
          <w:lang w:val="en-US"/>
        </w:rPr>
      </w:pPr>
      <w:r w:rsidRPr="00E5152C">
        <w:rPr>
          <w:b/>
          <w:u w:val="single"/>
          <w:lang w:val="en-US"/>
        </w:rPr>
        <w:t>Proposal</w:t>
      </w:r>
      <w:r w:rsidRPr="00E5152C">
        <w:rPr>
          <w:lang w:val="en-US"/>
        </w:rPr>
        <w:t xml:space="preserve">: </w:t>
      </w:r>
      <w:r>
        <w:rPr>
          <w:i/>
          <w:lang w:val="en-US"/>
        </w:rPr>
        <w:t xml:space="preserve">Support Alt.4 (MAC-CE based solution) for SCell BFR considering its superior trade-off between reliability and latency. </w:t>
      </w:r>
    </w:p>
    <w:p w14:paraId="36603008" w14:textId="28477A88" w:rsidR="00A51329" w:rsidRDefault="00007F4D" w:rsidP="00A51329">
      <w:pPr>
        <w:pStyle w:val="0Maintext"/>
        <w:spacing w:after="120" w:afterAutospacing="0"/>
        <w:rPr>
          <w:lang w:val="en-US"/>
        </w:rPr>
      </w:pPr>
      <w:r>
        <w:rPr>
          <w:lang w:val="en-US"/>
        </w:rPr>
        <w:t xml:space="preserve">For </w:t>
      </w:r>
      <w:r w:rsidR="00A51329">
        <w:rPr>
          <w:lang w:val="en-US"/>
        </w:rPr>
        <w:t>beam failure detection (BFD) function for SCell, the Rel.15 beam failur</w:t>
      </w:r>
      <w:r w:rsidR="00820CDE">
        <w:rPr>
          <w:lang w:val="en-US"/>
        </w:rPr>
        <w:t>e detection procedure can be re</w:t>
      </w:r>
      <w:r w:rsidR="00A51329">
        <w:rPr>
          <w:lang w:val="en-US"/>
        </w:rPr>
        <w:t xml:space="preserve">used. 1-port periodic CSI-RS is used as BFD RS for SCell. </w:t>
      </w:r>
      <w:r w:rsidR="00A51329" w:rsidRPr="00E5152C">
        <w:rPr>
          <w:lang w:val="en-US"/>
        </w:rPr>
        <w:t>The gNB can configure the set q</w:t>
      </w:r>
      <w:r w:rsidR="00A51329" w:rsidRPr="00E5152C">
        <w:rPr>
          <w:vertAlign w:val="subscript"/>
          <w:lang w:val="en-US"/>
        </w:rPr>
        <w:t>0</w:t>
      </w:r>
      <w:r w:rsidR="00A51329" w:rsidRPr="00E5152C">
        <w:rPr>
          <w:lang w:val="en-US"/>
        </w:rPr>
        <w:t xml:space="preserve"> of </w:t>
      </w:r>
      <w:r w:rsidR="00A51329">
        <w:rPr>
          <w:lang w:val="en-US"/>
        </w:rPr>
        <w:t xml:space="preserve">CSI-RS as the </w:t>
      </w:r>
      <w:r w:rsidR="00A51329" w:rsidRPr="00E5152C">
        <w:rPr>
          <w:lang w:val="en-US"/>
        </w:rPr>
        <w:t>beam failure detection RSs for an SCell to the UE.</w:t>
      </w:r>
      <w:r w:rsidR="00A51329">
        <w:rPr>
          <w:lang w:val="en-US"/>
        </w:rPr>
        <w:t xml:space="preserve"> The UE can also derive the set </w:t>
      </w:r>
      <w:r w:rsidR="00A51329" w:rsidRPr="00E5152C">
        <w:rPr>
          <w:lang w:val="en-US"/>
        </w:rPr>
        <w:t>q</w:t>
      </w:r>
      <w:r w:rsidR="00A51329" w:rsidRPr="00E5152C">
        <w:rPr>
          <w:vertAlign w:val="subscript"/>
          <w:lang w:val="en-US"/>
        </w:rPr>
        <w:t>0</w:t>
      </w:r>
      <w:r w:rsidR="00A51329" w:rsidRPr="00E5152C">
        <w:rPr>
          <w:lang w:val="en-US"/>
        </w:rPr>
        <w:t xml:space="preserve"> of </w:t>
      </w:r>
      <w:r w:rsidR="00A51329">
        <w:rPr>
          <w:lang w:val="en-US"/>
        </w:rPr>
        <w:t xml:space="preserve">CSI-RS as the </w:t>
      </w:r>
      <w:r w:rsidR="00A51329" w:rsidRPr="00E5152C">
        <w:rPr>
          <w:lang w:val="en-US"/>
        </w:rPr>
        <w:t>beam failure detection RSs for an SCell</w:t>
      </w:r>
      <w:r w:rsidR="00A51329">
        <w:rPr>
          <w:lang w:val="en-US"/>
        </w:rPr>
        <w:t xml:space="preserve"> based on the TCI states configured to the PDCCH on that SCell. The CSI-RS used for SCell beam failure detection can be in the same SCell or another SCell or PCell.</w:t>
      </w:r>
      <w:r w:rsidR="00A51329" w:rsidRPr="00E5152C">
        <w:rPr>
          <w:lang w:val="en-US"/>
        </w:rPr>
        <w:t xml:space="preserve">      </w:t>
      </w:r>
    </w:p>
    <w:p w14:paraId="05E28C86" w14:textId="60A5DCC4" w:rsidR="00A51329" w:rsidRDefault="00A51329" w:rsidP="00AA7ED4">
      <w:pPr>
        <w:pStyle w:val="Style1"/>
        <w:spacing w:after="120"/>
        <w:ind w:firstLine="0"/>
        <w:rPr>
          <w:i/>
          <w:lang w:val="en-US"/>
        </w:rPr>
      </w:pPr>
      <w:r w:rsidRPr="00E5152C">
        <w:rPr>
          <w:b/>
          <w:u w:val="single"/>
          <w:lang w:val="en-US"/>
        </w:rPr>
        <w:t>Proposal</w:t>
      </w:r>
      <w:r w:rsidRPr="00E5152C">
        <w:rPr>
          <w:lang w:val="en-US"/>
        </w:rPr>
        <w:t xml:space="preserve">: </w:t>
      </w:r>
      <w:r w:rsidRPr="00E5152C">
        <w:rPr>
          <w:i/>
          <w:lang w:val="en-US"/>
        </w:rPr>
        <w:t xml:space="preserve">For SCell BFR, Rel.15 beam failure detection procedure is reused </w:t>
      </w:r>
      <w:r>
        <w:rPr>
          <w:i/>
          <w:lang w:val="en-US"/>
        </w:rPr>
        <w:t>for SCe</w:t>
      </w:r>
      <w:r w:rsidR="00007F4D">
        <w:rPr>
          <w:i/>
          <w:lang w:val="en-US"/>
        </w:rPr>
        <w:t>l</w:t>
      </w:r>
      <w:r>
        <w:rPr>
          <w:i/>
          <w:lang w:val="en-US"/>
        </w:rPr>
        <w:t>l</w:t>
      </w:r>
      <w:r w:rsidR="00007F4D">
        <w:rPr>
          <w:i/>
          <w:lang w:val="en-US"/>
        </w:rPr>
        <w:t xml:space="preserve"> and for implicit configurations, </w:t>
      </w:r>
      <w:r>
        <w:rPr>
          <w:i/>
          <w:lang w:val="en-US"/>
        </w:rPr>
        <w:t>SCell BFD RS can be in current CC or another CC.</w:t>
      </w:r>
    </w:p>
    <w:p w14:paraId="0AAC5637" w14:textId="77777777" w:rsidR="00FB6F1A" w:rsidRPr="00E5152C" w:rsidRDefault="00FB6F1A" w:rsidP="00C83420">
      <w:pPr>
        <w:pStyle w:val="Style1"/>
        <w:spacing w:after="120"/>
        <w:ind w:firstLine="0"/>
        <w:rPr>
          <w:i/>
          <w:lang w:val="en-US"/>
        </w:rPr>
      </w:pPr>
    </w:p>
    <w:p w14:paraId="390977FD" w14:textId="647C08DA" w:rsidR="009F6A3E" w:rsidRPr="009421EA" w:rsidRDefault="00405328" w:rsidP="009421EA">
      <w:pPr>
        <w:pStyle w:val="Heading1"/>
        <w:spacing w:before="0"/>
        <w:jc w:val="both"/>
        <w:rPr>
          <w:lang w:val="en-US"/>
        </w:rPr>
      </w:pPr>
      <w:r w:rsidRPr="00E5152C">
        <w:rPr>
          <w:lang w:val="en-US"/>
        </w:rPr>
        <w:t>Support</w:t>
      </w:r>
      <w:r w:rsidR="00157C6C">
        <w:rPr>
          <w:lang w:val="en-US"/>
        </w:rPr>
        <w:t xml:space="preserve"> for L1-</w:t>
      </w:r>
      <w:r w:rsidR="00FB6F1A" w:rsidRPr="00E5152C">
        <w:rPr>
          <w:lang w:val="en-US"/>
        </w:rPr>
        <w:t>SINR</w:t>
      </w:r>
    </w:p>
    <w:p w14:paraId="3AD4C751" w14:textId="465A3C88" w:rsidR="002D3358" w:rsidRPr="002D3358" w:rsidRDefault="002D3358" w:rsidP="002D3358">
      <w:pPr>
        <w:pStyle w:val="0Maintext"/>
        <w:spacing w:after="120" w:afterAutospacing="0"/>
        <w:rPr>
          <w:lang w:val="en-US"/>
        </w:rPr>
      </w:pPr>
      <w:r>
        <w:rPr>
          <w:lang w:val="en-US"/>
        </w:rPr>
        <w:t xml:space="preserve">The following agreement/conclusion was reached in </w:t>
      </w:r>
      <w:r w:rsidR="00A6216C">
        <w:rPr>
          <w:lang w:val="en-US"/>
        </w:rPr>
        <w:t>RAN1#96</w:t>
      </w:r>
      <w:r w:rsidR="00AC68BC">
        <w:rPr>
          <w:lang w:val="en-US"/>
        </w:rPr>
        <w:t>bis</w:t>
      </w:r>
      <w:r>
        <w:rPr>
          <w:lang w:val="en-US"/>
        </w:rPr>
        <w:t xml:space="preserve"> </w:t>
      </w:r>
      <w:r>
        <w:rPr>
          <w:lang w:val="en-US"/>
        </w:rPr>
        <w:fldChar w:fldCharType="begin"/>
      </w:r>
      <w:r>
        <w:rPr>
          <w:lang w:val="en-US"/>
        </w:rPr>
        <w:instrText xml:space="preserve"> REF _Ref528938279 \r \h </w:instrText>
      </w:r>
      <w:r>
        <w:rPr>
          <w:lang w:val="en-US"/>
        </w:rPr>
      </w:r>
      <w:r>
        <w:rPr>
          <w:lang w:val="en-US"/>
        </w:rPr>
        <w:fldChar w:fldCharType="separate"/>
      </w:r>
      <w:r>
        <w:rPr>
          <w:lang w:val="en-US"/>
        </w:rPr>
        <w:t>[1]</w:t>
      </w:r>
      <w:r>
        <w:rPr>
          <w:lang w:val="en-US"/>
        </w:rPr>
        <w:fldChar w:fldCharType="end"/>
      </w:r>
      <w:r>
        <w:rPr>
          <w:lang w:val="en-US"/>
        </w:rPr>
        <w:t>:</w:t>
      </w:r>
    </w:p>
    <w:p w14:paraId="1711095F" w14:textId="77777777" w:rsidR="00CB3A30" w:rsidRPr="00CB3A30" w:rsidRDefault="00CB3A30" w:rsidP="00CB3A30">
      <w:pPr>
        <w:spacing w:after="0"/>
        <w:rPr>
          <w:sz w:val="18"/>
          <w:highlight w:val="green"/>
          <w:lang w:val="en-US" w:eastAsia="x-none"/>
        </w:rPr>
      </w:pPr>
      <w:r w:rsidRPr="00CB3A30">
        <w:rPr>
          <w:sz w:val="18"/>
          <w:highlight w:val="green"/>
          <w:lang w:val="en-US" w:eastAsia="x-none"/>
        </w:rPr>
        <w:t>Agreement</w:t>
      </w:r>
    </w:p>
    <w:p w14:paraId="03A13B83" w14:textId="77777777" w:rsidR="00CB3A30" w:rsidRPr="00CB3A30" w:rsidRDefault="00CB3A30" w:rsidP="00CB3A30">
      <w:pPr>
        <w:spacing w:after="0"/>
        <w:rPr>
          <w:sz w:val="18"/>
          <w:lang w:val="en-US" w:eastAsia="x-none"/>
        </w:rPr>
      </w:pPr>
      <w:r w:rsidRPr="00CB3A30">
        <w:rPr>
          <w:sz w:val="18"/>
          <w:lang w:val="en-US" w:eastAsia="x-none"/>
        </w:rPr>
        <w:t>RAN1 to determine one of the following for L1-SINR in RAN1#97:</w:t>
      </w:r>
    </w:p>
    <w:p w14:paraId="5B74B454" w14:textId="77777777" w:rsidR="00CB3A30" w:rsidRPr="00CB3A30" w:rsidRDefault="00CB3A30" w:rsidP="00787C8E">
      <w:pPr>
        <w:numPr>
          <w:ilvl w:val="0"/>
          <w:numId w:val="24"/>
        </w:numPr>
        <w:spacing w:after="0"/>
        <w:rPr>
          <w:sz w:val="18"/>
          <w:lang w:val="en-US" w:eastAsia="x-none"/>
        </w:rPr>
      </w:pPr>
      <w:r w:rsidRPr="00CB3A30">
        <w:rPr>
          <w:sz w:val="18"/>
          <w:lang w:val="en-US" w:eastAsia="x-none"/>
        </w:rPr>
        <w:t>L1-SINR based on ZP+NZP IMR</w:t>
      </w:r>
    </w:p>
    <w:p w14:paraId="2736ED02" w14:textId="77777777" w:rsidR="00CB3A30" w:rsidRPr="00CB3A30" w:rsidRDefault="00CB3A30" w:rsidP="00787C8E">
      <w:pPr>
        <w:numPr>
          <w:ilvl w:val="0"/>
          <w:numId w:val="24"/>
        </w:numPr>
        <w:spacing w:after="0"/>
        <w:rPr>
          <w:sz w:val="18"/>
          <w:lang w:val="en-US" w:eastAsia="x-none"/>
        </w:rPr>
      </w:pPr>
      <w:r w:rsidRPr="00CB3A30">
        <w:rPr>
          <w:sz w:val="18"/>
          <w:lang w:val="en-US" w:eastAsia="x-none"/>
        </w:rPr>
        <w:t>L1-SINR based on ZP IMR only</w:t>
      </w:r>
    </w:p>
    <w:p w14:paraId="012F2E30" w14:textId="77777777" w:rsidR="00CB3A30" w:rsidRPr="00CB3A30" w:rsidRDefault="00CB3A30" w:rsidP="00787C8E">
      <w:pPr>
        <w:numPr>
          <w:ilvl w:val="0"/>
          <w:numId w:val="24"/>
        </w:numPr>
        <w:spacing w:after="0"/>
        <w:rPr>
          <w:sz w:val="18"/>
          <w:lang w:val="en-US" w:eastAsia="x-none"/>
        </w:rPr>
      </w:pPr>
      <w:r w:rsidRPr="00CB3A30">
        <w:rPr>
          <w:sz w:val="18"/>
          <w:lang w:val="en-US" w:eastAsia="x-none"/>
        </w:rPr>
        <w:t>L1-SINR based on NZP IMR only</w:t>
      </w:r>
    </w:p>
    <w:p w14:paraId="0A0B8D5B" w14:textId="77777777" w:rsidR="00CB3A30" w:rsidRPr="00CB3A30" w:rsidRDefault="00CB3A30" w:rsidP="00CB3A30">
      <w:pPr>
        <w:spacing w:after="0"/>
        <w:rPr>
          <w:sz w:val="18"/>
          <w:lang w:val="en-US" w:eastAsia="x-none"/>
        </w:rPr>
      </w:pPr>
      <w:r w:rsidRPr="00CB3A30">
        <w:rPr>
          <w:sz w:val="18"/>
          <w:lang w:val="en-US" w:eastAsia="x-none"/>
        </w:rPr>
        <w:t>If there is no agreement on this issue in RAN1#97, L1-SINR will not be supported in Rel-16.</w:t>
      </w:r>
    </w:p>
    <w:p w14:paraId="77731E2F" w14:textId="77777777" w:rsidR="00CB3A30" w:rsidRDefault="00CB3A30" w:rsidP="00CB3A30">
      <w:pPr>
        <w:spacing w:after="0"/>
        <w:rPr>
          <w:sz w:val="18"/>
          <w:highlight w:val="green"/>
        </w:rPr>
      </w:pPr>
    </w:p>
    <w:p w14:paraId="0677D65F" w14:textId="4E67995B" w:rsidR="00CB3A30" w:rsidRPr="00CB3A30" w:rsidRDefault="00CB3A30" w:rsidP="00CB3A30">
      <w:pPr>
        <w:spacing w:after="0"/>
        <w:rPr>
          <w:sz w:val="18"/>
          <w:highlight w:val="green"/>
        </w:rPr>
      </w:pPr>
      <w:r w:rsidRPr="00CB3A30">
        <w:rPr>
          <w:sz w:val="18"/>
          <w:highlight w:val="green"/>
        </w:rPr>
        <w:t>Agreement</w:t>
      </w:r>
    </w:p>
    <w:p w14:paraId="3E67C01F" w14:textId="77777777" w:rsidR="00CB3A30" w:rsidRPr="00CB3A30" w:rsidRDefault="00CB3A30" w:rsidP="00CB3A30">
      <w:pPr>
        <w:spacing w:after="0"/>
        <w:rPr>
          <w:sz w:val="18"/>
        </w:rPr>
      </w:pPr>
      <w:r w:rsidRPr="00CB3A30">
        <w:rPr>
          <w:sz w:val="18"/>
        </w:rPr>
        <w:t>At least support gNB can configure UE to report up to N reported SSBRI/CRIs defined in Rel-15 and corresponding L1-SINR values for in a beam reporting instance</w:t>
      </w:r>
    </w:p>
    <w:p w14:paraId="2D423549" w14:textId="77777777" w:rsidR="00CB3A30" w:rsidRPr="00CB3A30" w:rsidRDefault="00CB3A30" w:rsidP="00787C8E">
      <w:pPr>
        <w:pStyle w:val="ListParagraph"/>
        <w:numPr>
          <w:ilvl w:val="0"/>
          <w:numId w:val="25"/>
        </w:numPr>
        <w:overflowPunct w:val="0"/>
        <w:autoSpaceDE w:val="0"/>
        <w:autoSpaceDN w:val="0"/>
        <w:adjustRightInd w:val="0"/>
        <w:spacing w:after="0"/>
        <w:ind w:leftChars="0" w:left="810" w:hanging="370"/>
        <w:contextualSpacing/>
        <w:textAlignment w:val="baseline"/>
        <w:rPr>
          <w:sz w:val="18"/>
          <w:szCs w:val="22"/>
          <w:lang w:val="en-US"/>
        </w:rPr>
      </w:pPr>
      <w:r w:rsidRPr="00CB3A30">
        <w:rPr>
          <w:sz w:val="18"/>
          <w:szCs w:val="22"/>
          <w:lang w:val="en-US"/>
        </w:rPr>
        <w:t>N is configured by RRC signaling with candidate values of {1, 2, 3, 4}</w:t>
      </w:r>
    </w:p>
    <w:p w14:paraId="60030B0F" w14:textId="77777777" w:rsidR="00CB3A30" w:rsidRPr="00CB3A30" w:rsidRDefault="00CB3A30" w:rsidP="00787C8E">
      <w:pPr>
        <w:pStyle w:val="ListParagraph"/>
        <w:numPr>
          <w:ilvl w:val="0"/>
          <w:numId w:val="25"/>
        </w:numPr>
        <w:overflowPunct w:val="0"/>
        <w:autoSpaceDE w:val="0"/>
        <w:autoSpaceDN w:val="0"/>
        <w:adjustRightInd w:val="0"/>
        <w:spacing w:after="0"/>
        <w:ind w:leftChars="0" w:left="810" w:hanging="370"/>
        <w:contextualSpacing/>
        <w:textAlignment w:val="baseline"/>
        <w:rPr>
          <w:sz w:val="18"/>
          <w:szCs w:val="22"/>
          <w:lang w:val="en-US"/>
        </w:rPr>
      </w:pPr>
      <w:r w:rsidRPr="00CB3A30">
        <w:rPr>
          <w:sz w:val="18"/>
          <w:szCs w:val="22"/>
          <w:lang w:val="en-US"/>
        </w:rPr>
        <w:t>FFS: SSBRI/CRI implies a CMR/IMR combination configured by gNB based on CSI framework</w:t>
      </w:r>
    </w:p>
    <w:p w14:paraId="3D5B5E07" w14:textId="77777777" w:rsidR="00CB3A30" w:rsidRDefault="00CB3A30" w:rsidP="00787C8E">
      <w:pPr>
        <w:pStyle w:val="ListParagraph"/>
        <w:numPr>
          <w:ilvl w:val="0"/>
          <w:numId w:val="25"/>
        </w:numPr>
        <w:overflowPunct w:val="0"/>
        <w:autoSpaceDE w:val="0"/>
        <w:autoSpaceDN w:val="0"/>
        <w:adjustRightInd w:val="0"/>
        <w:spacing w:after="0"/>
        <w:ind w:leftChars="0" w:left="810" w:hanging="370"/>
        <w:contextualSpacing/>
        <w:textAlignment w:val="baseline"/>
        <w:rPr>
          <w:sz w:val="18"/>
          <w:szCs w:val="22"/>
          <w:lang w:val="en-US"/>
        </w:rPr>
      </w:pPr>
      <w:r w:rsidRPr="00CB3A30">
        <w:rPr>
          <w:sz w:val="18"/>
          <w:szCs w:val="22"/>
          <w:lang w:val="en-US"/>
        </w:rPr>
        <w:t>FFS: details on information on CMR/IMR association</w:t>
      </w:r>
    </w:p>
    <w:p w14:paraId="50FC40BE" w14:textId="77777777" w:rsidR="00CB3A30" w:rsidRPr="00CB3A30" w:rsidRDefault="00CB3A30" w:rsidP="00787C8E">
      <w:pPr>
        <w:pStyle w:val="ListParagraph"/>
        <w:numPr>
          <w:ilvl w:val="0"/>
          <w:numId w:val="25"/>
        </w:numPr>
        <w:overflowPunct w:val="0"/>
        <w:autoSpaceDE w:val="0"/>
        <w:autoSpaceDN w:val="0"/>
        <w:adjustRightInd w:val="0"/>
        <w:spacing w:after="0"/>
        <w:ind w:leftChars="0" w:left="810" w:hanging="370"/>
        <w:contextualSpacing/>
        <w:textAlignment w:val="baseline"/>
        <w:rPr>
          <w:sz w:val="18"/>
          <w:szCs w:val="22"/>
          <w:lang w:val="en-US"/>
        </w:rPr>
      </w:pPr>
      <w:r w:rsidRPr="00CB3A30">
        <w:rPr>
          <w:sz w:val="18"/>
          <w:lang w:val="en-US"/>
        </w:rPr>
        <w:t>Make a decision in RAN1 #97 whether to support gNB to configure UE to report [IMR index] and RSRP additionally in a beam reporting instance</w:t>
      </w:r>
    </w:p>
    <w:p w14:paraId="36BF13A9" w14:textId="17346B12" w:rsidR="00CB3A30" w:rsidRPr="00CB3A30" w:rsidRDefault="00CB3A30" w:rsidP="00787C8E">
      <w:pPr>
        <w:pStyle w:val="ListParagraph"/>
        <w:numPr>
          <w:ilvl w:val="2"/>
          <w:numId w:val="25"/>
        </w:numPr>
        <w:overflowPunct w:val="0"/>
        <w:autoSpaceDE w:val="0"/>
        <w:autoSpaceDN w:val="0"/>
        <w:adjustRightInd w:val="0"/>
        <w:spacing w:after="0"/>
        <w:ind w:leftChars="0"/>
        <w:contextualSpacing/>
        <w:textAlignment w:val="baseline"/>
        <w:rPr>
          <w:sz w:val="18"/>
          <w:szCs w:val="22"/>
          <w:lang w:val="en-US"/>
        </w:rPr>
      </w:pPr>
      <w:r w:rsidRPr="00CB3A30">
        <w:rPr>
          <w:sz w:val="18"/>
          <w:szCs w:val="22"/>
          <w:lang w:val="en-US"/>
        </w:rPr>
        <w:t>Companies are encouraged to provide evaluation results</w:t>
      </w:r>
    </w:p>
    <w:p w14:paraId="52958974" w14:textId="1E00C692" w:rsidR="002D3358" w:rsidRPr="00CB3A30" w:rsidRDefault="002D3358" w:rsidP="00CB3A30">
      <w:pPr>
        <w:spacing w:after="0"/>
        <w:jc w:val="both"/>
        <w:rPr>
          <w:sz w:val="16"/>
          <w:lang w:val="en-US"/>
        </w:rPr>
      </w:pPr>
    </w:p>
    <w:p w14:paraId="2221B52D" w14:textId="70D7A09A" w:rsidR="00CB3A30" w:rsidRDefault="00CB3A30" w:rsidP="00527AF6">
      <w:pPr>
        <w:spacing w:after="120" w:line="288" w:lineRule="auto"/>
        <w:jc w:val="both"/>
        <w:rPr>
          <w:sz w:val="20"/>
          <w:lang w:val="en-US"/>
        </w:rPr>
      </w:pPr>
    </w:p>
    <w:p w14:paraId="6E60ECA5" w14:textId="5C7637EA" w:rsidR="009D7E5B" w:rsidRDefault="00527AF6" w:rsidP="00527AF6">
      <w:pPr>
        <w:spacing w:after="120" w:line="288" w:lineRule="auto"/>
        <w:ind w:firstLine="360"/>
        <w:jc w:val="both"/>
        <w:rPr>
          <w:sz w:val="20"/>
          <w:lang w:val="en-US"/>
        </w:rPr>
      </w:pPr>
      <w:r>
        <w:rPr>
          <w:sz w:val="20"/>
          <w:lang w:val="en-US"/>
        </w:rPr>
        <w:t>To progress on L1-SINR support in Rel.16, at least three inter-related main issues must be finalized first before proceeding with more detailed design issues:</w:t>
      </w:r>
    </w:p>
    <w:p w14:paraId="49903F95" w14:textId="516485E4" w:rsidR="00527AF6" w:rsidRDefault="00527AF6" w:rsidP="00787C8E">
      <w:pPr>
        <w:pStyle w:val="ListParagraph"/>
        <w:numPr>
          <w:ilvl w:val="0"/>
          <w:numId w:val="16"/>
        </w:numPr>
        <w:spacing w:after="120" w:line="288" w:lineRule="auto"/>
        <w:ind w:leftChars="0"/>
        <w:jc w:val="both"/>
        <w:rPr>
          <w:sz w:val="20"/>
          <w:lang w:val="en-US"/>
        </w:rPr>
      </w:pPr>
      <w:r>
        <w:rPr>
          <w:sz w:val="20"/>
          <w:lang w:val="en-US"/>
        </w:rPr>
        <w:t>Issue 1: Definition of L1-SINR</w:t>
      </w:r>
    </w:p>
    <w:p w14:paraId="0D2774A7" w14:textId="19E0F956" w:rsidR="00527AF6" w:rsidRDefault="00527AF6" w:rsidP="00787C8E">
      <w:pPr>
        <w:pStyle w:val="ListParagraph"/>
        <w:numPr>
          <w:ilvl w:val="0"/>
          <w:numId w:val="16"/>
        </w:numPr>
        <w:spacing w:after="120" w:line="288" w:lineRule="auto"/>
        <w:ind w:leftChars="0"/>
        <w:jc w:val="both"/>
        <w:rPr>
          <w:sz w:val="20"/>
          <w:lang w:val="en-US"/>
        </w:rPr>
      </w:pPr>
      <w:r>
        <w:rPr>
          <w:sz w:val="20"/>
          <w:lang w:val="en-US"/>
        </w:rPr>
        <w:t>Issue 2: Whether L1-SINR offers performance gain over Rel.15 L1-RSRP and/or CSI</w:t>
      </w:r>
    </w:p>
    <w:p w14:paraId="023EECDD" w14:textId="5A4880F7" w:rsidR="00527AF6" w:rsidRPr="00527AF6" w:rsidRDefault="00527AF6" w:rsidP="00787C8E">
      <w:pPr>
        <w:pStyle w:val="ListParagraph"/>
        <w:numPr>
          <w:ilvl w:val="0"/>
          <w:numId w:val="16"/>
        </w:numPr>
        <w:spacing w:after="120" w:line="288" w:lineRule="auto"/>
        <w:ind w:leftChars="0"/>
        <w:jc w:val="both"/>
        <w:rPr>
          <w:sz w:val="20"/>
          <w:lang w:val="en-US"/>
        </w:rPr>
      </w:pPr>
      <w:r>
        <w:rPr>
          <w:sz w:val="20"/>
          <w:lang w:val="en-US"/>
        </w:rPr>
        <w:lastRenderedPageBreak/>
        <w:t xml:space="preserve">Issue 3: Supported IMR type(s): ZP IMR vs. NZP IMR, or both </w:t>
      </w:r>
    </w:p>
    <w:p w14:paraId="0DF49D48" w14:textId="6E76FE56" w:rsidR="009D7E5B" w:rsidRDefault="00527AF6" w:rsidP="00527AF6">
      <w:pPr>
        <w:spacing w:after="120" w:line="288" w:lineRule="auto"/>
        <w:jc w:val="both"/>
        <w:rPr>
          <w:sz w:val="20"/>
          <w:lang w:val="en-US"/>
        </w:rPr>
      </w:pPr>
      <w:r>
        <w:rPr>
          <w:sz w:val="20"/>
          <w:lang w:val="en-US"/>
        </w:rPr>
        <w:t xml:space="preserve">As evident, issue 1 and 2 are closely related. For instance, more companies have demonstrated that the CSI-SINR definition from TS 38.215 (which is perceived as the simplest and “natural” definition) does not offer measurable performance benefit over L1-SINR, and even results in performance loss. Some other schemes (such as weighted SINR given in this contribution, or mandatory linkage between L1-RSRP and 38.215 SINR) could potentially offer some benefit. Likewise, issue 2 and 3 are closely related since the accuracy of interference measurement affects the gain/loss of L1-SINR over Rel.15 L1-RSRP or CSI. Moreover, issue 1 and 3 are closely related since the definition of the metric determines whether a certain type of metric as relevant or not. For instance, as explained in </w:t>
      </w:r>
      <w:r>
        <w:rPr>
          <w:sz w:val="20"/>
          <w:lang w:val="en-US"/>
        </w:rPr>
        <w:fldChar w:fldCharType="begin"/>
      </w:r>
      <w:r>
        <w:rPr>
          <w:sz w:val="20"/>
          <w:lang w:val="en-US"/>
        </w:rPr>
        <w:instrText xml:space="preserve"> REF _Ref4420595 \r \h </w:instrText>
      </w:r>
      <w:r>
        <w:rPr>
          <w:sz w:val="20"/>
          <w:lang w:val="en-US"/>
        </w:rPr>
      </w:r>
      <w:r>
        <w:rPr>
          <w:sz w:val="20"/>
          <w:lang w:val="en-US"/>
        </w:rPr>
        <w:fldChar w:fldCharType="separate"/>
      </w:r>
      <w:r>
        <w:rPr>
          <w:sz w:val="20"/>
          <w:lang w:val="en-US"/>
        </w:rPr>
        <w:t>[5]</w:t>
      </w:r>
      <w:r>
        <w:rPr>
          <w:sz w:val="20"/>
          <w:lang w:val="en-US"/>
        </w:rPr>
        <w:fldChar w:fldCharType="end"/>
      </w:r>
      <w:r>
        <w:rPr>
          <w:sz w:val="20"/>
          <w:lang w:val="en-US"/>
        </w:rPr>
        <w:t xml:space="preserve">, if “long-term” metric such as 38.215 CSI-SINR or weighted SINR is used, interference emulation facilitated by NZP IMR is no longer relevant. However, if “short-term” metric such as CSI/CQI (with 1 or 2-port CSI-RS) is used, interference emulation is relevant. </w:t>
      </w:r>
    </w:p>
    <w:p w14:paraId="300B250E" w14:textId="3624F900" w:rsidR="00F479FA" w:rsidRPr="000926C5" w:rsidRDefault="00F479FA" w:rsidP="00F479FA">
      <w:pPr>
        <w:pStyle w:val="0Maintext"/>
        <w:spacing w:after="120" w:afterAutospacing="0"/>
        <w:ind w:firstLine="0"/>
        <w:rPr>
          <w:b/>
          <w:i/>
          <w:sz w:val="22"/>
          <w:lang w:val="en-US" w:eastAsia="ko-KR"/>
        </w:rPr>
      </w:pPr>
      <w:r w:rsidRPr="000926C5">
        <w:rPr>
          <w:b/>
          <w:i/>
          <w:sz w:val="22"/>
          <w:u w:val="single"/>
          <w:lang w:val="en-US" w:eastAsia="ko-KR"/>
        </w:rPr>
        <w:t>Issue 1</w:t>
      </w:r>
      <w:r w:rsidR="000926C5" w:rsidRPr="000926C5">
        <w:rPr>
          <w:b/>
          <w:i/>
          <w:sz w:val="22"/>
          <w:u w:val="single"/>
          <w:lang w:val="en-US" w:eastAsia="ko-KR"/>
        </w:rPr>
        <w:t xml:space="preserve"> and 2</w:t>
      </w:r>
      <w:r w:rsidRPr="000926C5">
        <w:rPr>
          <w:b/>
          <w:i/>
          <w:sz w:val="22"/>
          <w:u w:val="single"/>
          <w:lang w:val="en-US" w:eastAsia="ko-KR"/>
        </w:rPr>
        <w:t>:</w:t>
      </w:r>
      <w:r w:rsidRPr="000926C5">
        <w:rPr>
          <w:b/>
          <w:i/>
          <w:sz w:val="22"/>
          <w:lang w:val="en-US" w:eastAsia="ko-KR"/>
        </w:rPr>
        <w:t xml:space="preserve"> </w:t>
      </w:r>
    </w:p>
    <w:p w14:paraId="596D3942" w14:textId="27C44801" w:rsidR="009421EA" w:rsidRPr="00E87AA9" w:rsidRDefault="00F479FA" w:rsidP="00F479FA">
      <w:pPr>
        <w:pStyle w:val="0Maintext"/>
        <w:spacing w:after="120" w:afterAutospacing="0"/>
        <w:ind w:firstLine="450"/>
        <w:rPr>
          <w:lang w:val="en-US" w:eastAsia="ko-KR"/>
        </w:rPr>
      </w:pPr>
      <w:r>
        <w:rPr>
          <w:lang w:val="en-US" w:eastAsia="ko-KR"/>
        </w:rPr>
        <w:t>As mentioned, o</w:t>
      </w:r>
      <w:r w:rsidR="009421EA">
        <w:rPr>
          <w:lang w:val="en-US" w:eastAsia="ko-KR"/>
        </w:rPr>
        <w:t>ne alternative is to reuse the CSI/SS</w:t>
      </w:r>
      <w:r>
        <w:rPr>
          <w:lang w:val="en-US" w:eastAsia="ko-KR"/>
        </w:rPr>
        <w:t>B</w:t>
      </w:r>
      <w:r w:rsidR="009421EA">
        <w:rPr>
          <w:lang w:val="en-US" w:eastAsia="ko-KR"/>
        </w:rPr>
        <w:t xml:space="preserve">-SINR given in TS 38.215 as follows (for CSI-SINR) </w:t>
      </w:r>
      <w:r w:rsidR="00E87AA9">
        <w:rPr>
          <w:lang w:val="en-US" w:eastAsia="ko-KR"/>
        </w:rPr>
        <w:fldChar w:fldCharType="begin"/>
      </w:r>
      <w:r w:rsidR="00E87AA9">
        <w:rPr>
          <w:lang w:val="en-US" w:eastAsia="ko-KR"/>
        </w:rPr>
        <w:instrText xml:space="preserve"> REF _Ref528938664 \r \h </w:instrText>
      </w:r>
      <w:r w:rsidR="00E87AA9">
        <w:rPr>
          <w:lang w:val="en-US" w:eastAsia="ko-KR"/>
        </w:rPr>
      </w:r>
      <w:r w:rsidR="00E87AA9">
        <w:rPr>
          <w:lang w:val="en-US" w:eastAsia="ko-KR"/>
        </w:rPr>
        <w:fldChar w:fldCharType="separate"/>
      </w:r>
      <w:r>
        <w:rPr>
          <w:lang w:val="en-US" w:eastAsia="ko-KR"/>
        </w:rPr>
        <w:t>[3]</w:t>
      </w:r>
      <w:r w:rsidR="00E87AA9">
        <w:rPr>
          <w:lang w:val="en-US" w:eastAsia="ko-KR"/>
        </w:rPr>
        <w:fldChar w:fldCharType="end"/>
      </w:r>
      <w:r w:rsidR="009421EA">
        <w:rPr>
          <w:lang w:val="en-US" w:eastAsia="ko-KR"/>
        </w:rPr>
        <w:t>:</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421EA" w:rsidRPr="00486914" w14:paraId="64C8F1E4" w14:textId="77777777" w:rsidTr="00215F3B">
        <w:trPr>
          <w:cantSplit/>
          <w:jc w:val="center"/>
        </w:trPr>
        <w:tc>
          <w:tcPr>
            <w:tcW w:w="1951" w:type="dxa"/>
          </w:tcPr>
          <w:p w14:paraId="4E3A85FF" w14:textId="77777777" w:rsidR="009421EA" w:rsidRPr="007F682A" w:rsidRDefault="009421EA" w:rsidP="00215F3B">
            <w:pPr>
              <w:pStyle w:val="TAL"/>
              <w:rPr>
                <w:b/>
                <w:szCs w:val="18"/>
              </w:rPr>
            </w:pPr>
            <w:r w:rsidRPr="007F682A">
              <w:rPr>
                <w:b/>
                <w:szCs w:val="18"/>
              </w:rPr>
              <w:t>Definition</w:t>
            </w:r>
          </w:p>
        </w:tc>
        <w:tc>
          <w:tcPr>
            <w:tcW w:w="7787" w:type="dxa"/>
          </w:tcPr>
          <w:p w14:paraId="36336C7E" w14:textId="77777777" w:rsidR="009421EA" w:rsidRDefault="009421EA" w:rsidP="00215F3B">
            <w:pPr>
              <w:pStyle w:val="TAL"/>
            </w:pPr>
            <w:r w:rsidRPr="001C15FF">
              <w:t>CSI s</w:t>
            </w:r>
            <w:r w:rsidRPr="001C15FF">
              <w:rPr>
                <w:rFonts w:hint="eastAsia"/>
              </w:rPr>
              <w:t>ignal-to-</w:t>
            </w:r>
            <w:r w:rsidRPr="001C15FF">
              <w:t>n</w:t>
            </w:r>
            <w:r w:rsidRPr="001C15FF">
              <w:rPr>
                <w:rFonts w:hint="eastAsia"/>
              </w:rPr>
              <w:t>oise and interference ratio (</w:t>
            </w:r>
            <w:r>
              <w:t>CSI</w:t>
            </w:r>
            <w:r w:rsidRPr="001C15FF">
              <w:rPr>
                <w:rFonts w:hint="eastAsia"/>
              </w:rPr>
              <w:t>-SINR),</w:t>
            </w:r>
            <w:r w:rsidRPr="001C15FF">
              <w:t xml:space="preserve"> is defined as the </w:t>
            </w:r>
            <w:r w:rsidRPr="00DB16F1">
              <w:rPr>
                <w:highlight w:val="green"/>
              </w:rPr>
              <w:t xml:space="preserve">linear average over the power contribution (in </w:t>
            </w:r>
            <w:r w:rsidRPr="00DB16F1">
              <w:rPr>
                <w:rFonts w:hint="eastAsia"/>
                <w:highlight w:val="green"/>
              </w:rPr>
              <w:t>[</w:t>
            </w:r>
            <w:r w:rsidRPr="00DB16F1">
              <w:rPr>
                <w:highlight w:val="green"/>
              </w:rPr>
              <w:t>W</w:t>
            </w:r>
            <w:r w:rsidRPr="00DB16F1">
              <w:rPr>
                <w:rFonts w:hint="eastAsia"/>
                <w:highlight w:val="green"/>
              </w:rPr>
              <w:t>]</w:t>
            </w:r>
            <w:r w:rsidRPr="00DB16F1">
              <w:rPr>
                <w:highlight w:val="green"/>
              </w:rPr>
              <w:t xml:space="preserve">) of the resource elements </w:t>
            </w:r>
            <w:r w:rsidRPr="00DB16F1">
              <w:rPr>
                <w:rFonts w:hint="eastAsia"/>
                <w:highlight w:val="green"/>
              </w:rPr>
              <w:t xml:space="preserve">carrying </w:t>
            </w:r>
            <w:r w:rsidRPr="00DB16F1">
              <w:rPr>
                <w:highlight w:val="green"/>
              </w:rPr>
              <w:t xml:space="preserve">CSI </w:t>
            </w:r>
            <w:r w:rsidRPr="00DB16F1">
              <w:rPr>
                <w:rFonts w:hint="eastAsia"/>
                <w:highlight w:val="green"/>
              </w:rPr>
              <w:t xml:space="preserve">reference signals </w:t>
            </w:r>
            <w:r w:rsidRPr="00DB16F1">
              <w:rPr>
                <w:highlight w:val="green"/>
              </w:rPr>
              <w:t xml:space="preserve">divided by the linear average of the noise and interference power contribution (in </w:t>
            </w:r>
            <w:r w:rsidRPr="00DB16F1">
              <w:rPr>
                <w:rFonts w:hint="eastAsia"/>
                <w:highlight w:val="green"/>
              </w:rPr>
              <w:t>[</w:t>
            </w:r>
            <w:r w:rsidRPr="00DB16F1">
              <w:rPr>
                <w:highlight w:val="green"/>
              </w:rPr>
              <w:t>W</w:t>
            </w:r>
            <w:r w:rsidRPr="00DB16F1">
              <w:rPr>
                <w:rFonts w:hint="eastAsia"/>
                <w:highlight w:val="green"/>
              </w:rPr>
              <w:t>]</w:t>
            </w:r>
            <w:r w:rsidRPr="00DB16F1">
              <w:rPr>
                <w:highlight w:val="green"/>
              </w:rPr>
              <w:t xml:space="preserve">) </w:t>
            </w:r>
            <w:r w:rsidRPr="00DB16F1">
              <w:rPr>
                <w:rFonts w:hint="eastAsia"/>
                <w:highlight w:val="green"/>
              </w:rPr>
              <w:t>over</w:t>
            </w:r>
            <w:r w:rsidRPr="00DB16F1">
              <w:rPr>
                <w:highlight w:val="green"/>
              </w:rPr>
              <w:t xml:space="preserve"> the resource elements carrying CSI </w:t>
            </w:r>
            <w:r w:rsidRPr="00DB16F1">
              <w:rPr>
                <w:rFonts w:hint="eastAsia"/>
                <w:highlight w:val="green"/>
              </w:rPr>
              <w:t xml:space="preserve">reference signals reference signals </w:t>
            </w:r>
            <w:r w:rsidRPr="00DB16F1">
              <w:rPr>
                <w:highlight w:val="green"/>
              </w:rPr>
              <w:t xml:space="preserve">within the </w:t>
            </w:r>
            <w:r w:rsidRPr="00DB16F1">
              <w:rPr>
                <w:rFonts w:hint="eastAsia"/>
                <w:highlight w:val="green"/>
              </w:rPr>
              <w:t xml:space="preserve">same </w:t>
            </w:r>
            <w:r w:rsidRPr="00DB16F1">
              <w:rPr>
                <w:highlight w:val="green"/>
              </w:rPr>
              <w:t>frequency bandwidth</w:t>
            </w:r>
            <w:r w:rsidRPr="001C15FF">
              <w:t>.</w:t>
            </w:r>
          </w:p>
          <w:p w14:paraId="6DD5E3FB" w14:textId="77777777" w:rsidR="009421EA" w:rsidRDefault="009421EA" w:rsidP="00215F3B">
            <w:pPr>
              <w:pStyle w:val="TAL"/>
            </w:pPr>
          </w:p>
          <w:p w14:paraId="4197F597" w14:textId="77777777" w:rsidR="009421EA" w:rsidRDefault="009421EA" w:rsidP="00215F3B">
            <w:pPr>
              <w:pStyle w:val="TAL"/>
            </w:pPr>
            <w:r w:rsidRPr="00486914">
              <w:t xml:space="preserve">For </w:t>
            </w:r>
            <w:r>
              <w:t>CSI-SINR</w:t>
            </w:r>
            <w:r w:rsidRPr="00486914">
              <w:t xml:space="preserve"> determination </w:t>
            </w:r>
            <w:r>
              <w:t xml:space="preserve">CSI </w:t>
            </w:r>
            <w:r w:rsidRPr="00486914">
              <w:t xml:space="preserve">reference signals </w:t>
            </w:r>
            <w:r>
              <w:t xml:space="preserve">transmitted on antenna port 3000 </w:t>
            </w:r>
            <w:r w:rsidRPr="00486914">
              <w:t>according</w:t>
            </w:r>
            <w:r>
              <w:t xml:space="preserve"> to</w:t>
            </w:r>
            <w:r w:rsidRPr="00486914">
              <w:t xml:space="preserve"> </w:t>
            </w:r>
            <w:r>
              <w:t>3GPP TS 38.211 [4</w:t>
            </w:r>
            <w:r w:rsidRPr="00486914">
              <w:t xml:space="preserve">] </w:t>
            </w:r>
            <w:r>
              <w:t>shall</w:t>
            </w:r>
            <w:r w:rsidRPr="00486914">
              <w:t xml:space="preserve"> be used.</w:t>
            </w:r>
            <w:r>
              <w:t xml:space="preserve"> </w:t>
            </w:r>
          </w:p>
          <w:p w14:paraId="7DB580C9" w14:textId="77777777" w:rsidR="009421EA" w:rsidRDefault="009421EA" w:rsidP="00215F3B">
            <w:pPr>
              <w:pStyle w:val="TAL"/>
            </w:pPr>
          </w:p>
          <w:p w14:paraId="371AA48B" w14:textId="77777777" w:rsidR="009421EA" w:rsidRDefault="009421EA" w:rsidP="00215F3B">
            <w:pPr>
              <w:pStyle w:val="TAL"/>
            </w:pPr>
            <w:r>
              <w:t>For intra-frequency CSI-SINR measurements, if the measurement gap is not configured, UE is not expected to measure the CSI-RS resource(s) outside of the active downlink bandwidth part.</w:t>
            </w:r>
          </w:p>
          <w:p w14:paraId="14273659" w14:textId="77777777" w:rsidR="009421EA" w:rsidRPr="001C15FF" w:rsidRDefault="009421EA" w:rsidP="00215F3B">
            <w:pPr>
              <w:pStyle w:val="TAL"/>
            </w:pPr>
          </w:p>
          <w:p w14:paraId="3F5CC39B" w14:textId="77777777" w:rsidR="009421EA" w:rsidRPr="001C15FF" w:rsidRDefault="009421EA" w:rsidP="00215F3B">
            <w:pPr>
              <w:pStyle w:val="TAL"/>
            </w:pPr>
            <w:r>
              <w:t>For frequency range 1, t</w:t>
            </w:r>
            <w:r w:rsidRPr="001C15FF">
              <w:t>he reference point for the CSI-SINR shall be the antenna connector of the UE.</w:t>
            </w:r>
            <w:r>
              <w:t xml:space="preserve"> </w:t>
            </w:r>
            <w:r w:rsidRPr="009C6171">
              <w:rPr>
                <w:highlight w:val="cyan"/>
              </w:rPr>
              <w:t>For frequency range 2, CSI-SINR shall be measured based on the combined signal from antenna elements corresponding to a given receiver branch</w:t>
            </w:r>
            <w:r>
              <w:t xml:space="preserve">. </w:t>
            </w:r>
            <w:r w:rsidRPr="009C6171">
              <w:rPr>
                <w:highlight w:val="yellow"/>
              </w:rPr>
              <w:t>For frequency range 1 and 2, if receiver diversity is in use by the UE, the reported CSI-SINR value shall not be lower than the corresponding CSI-SINR of any of the individual receiver branches.</w:t>
            </w:r>
          </w:p>
        </w:tc>
      </w:tr>
      <w:tr w:rsidR="009421EA" w:rsidRPr="00486914" w14:paraId="1B4449EF" w14:textId="77777777" w:rsidTr="00215F3B">
        <w:trPr>
          <w:cantSplit/>
          <w:jc w:val="center"/>
        </w:trPr>
        <w:tc>
          <w:tcPr>
            <w:tcW w:w="1951" w:type="dxa"/>
          </w:tcPr>
          <w:p w14:paraId="0BF496D7" w14:textId="77777777" w:rsidR="009421EA" w:rsidRPr="007F682A" w:rsidRDefault="009421EA" w:rsidP="00215F3B">
            <w:pPr>
              <w:pStyle w:val="TAL"/>
              <w:rPr>
                <w:b/>
                <w:szCs w:val="18"/>
              </w:rPr>
            </w:pPr>
            <w:r w:rsidRPr="007F682A">
              <w:rPr>
                <w:b/>
                <w:szCs w:val="18"/>
              </w:rPr>
              <w:t>Applicable for</w:t>
            </w:r>
          </w:p>
        </w:tc>
        <w:tc>
          <w:tcPr>
            <w:tcW w:w="7787" w:type="dxa"/>
          </w:tcPr>
          <w:p w14:paraId="414B75DF" w14:textId="77777777" w:rsidR="009421EA" w:rsidRPr="001C15FF" w:rsidRDefault="009421EA" w:rsidP="00215F3B">
            <w:pPr>
              <w:pStyle w:val="TAL"/>
            </w:pPr>
            <w:r w:rsidRPr="001C15FF">
              <w:t>RRC_CONNECTED intra-frequency,</w:t>
            </w:r>
          </w:p>
          <w:p w14:paraId="06F5B598" w14:textId="77777777" w:rsidR="009421EA" w:rsidRPr="001C15FF" w:rsidRDefault="009421EA" w:rsidP="00215F3B">
            <w:pPr>
              <w:pStyle w:val="TAL"/>
            </w:pPr>
            <w:r w:rsidRPr="001C15FF">
              <w:t>RRC_CONNECTED inter-frequency</w:t>
            </w:r>
          </w:p>
        </w:tc>
      </w:tr>
    </w:tbl>
    <w:p w14:paraId="7EBFA41F" w14:textId="77777777" w:rsidR="00E87AA9" w:rsidRDefault="00E87AA9" w:rsidP="00E87AA9">
      <w:pPr>
        <w:spacing w:after="120" w:line="288" w:lineRule="auto"/>
        <w:ind w:firstLine="432"/>
        <w:jc w:val="both"/>
        <w:rPr>
          <w:sz w:val="20"/>
          <w:lang w:val="en-US"/>
        </w:rPr>
      </w:pPr>
    </w:p>
    <w:p w14:paraId="4B75F43F" w14:textId="77777777" w:rsidR="00BB7280" w:rsidRDefault="00E87AA9" w:rsidP="00BB7280">
      <w:pPr>
        <w:spacing w:after="120" w:line="288" w:lineRule="auto"/>
        <w:ind w:firstLine="432"/>
        <w:jc w:val="both"/>
        <w:rPr>
          <w:rFonts w:eastAsia="MS Mincho"/>
          <w:sz w:val="20"/>
          <w:lang w:eastAsia="ja-JP"/>
        </w:rPr>
      </w:pPr>
      <w:r>
        <w:rPr>
          <w:rFonts w:eastAsia="MS Mincho"/>
          <w:sz w:val="20"/>
          <w:lang w:eastAsia="ja-JP"/>
        </w:rPr>
        <w:t xml:space="preserve">In TS 38.215 </w:t>
      </w:r>
      <w:r w:rsidRPr="00E87AA9">
        <w:rPr>
          <w:rFonts w:eastAsia="MS Mincho"/>
          <w:sz w:val="20"/>
          <w:lang w:eastAsia="ja-JP"/>
        </w:rPr>
        <w:t>CSI/SS-SINR is defined as the ratio between average signal power and average noise-plus-interference power measured based on the same CSI-RS or SSB. At least a few drawbacks can be identified. First, a metric defined as a ratio between average signal power</w:t>
      </w:r>
      <w:r>
        <w:rPr>
          <w:rFonts w:eastAsia="MS Mincho"/>
          <w:sz w:val="20"/>
          <w:lang w:eastAsia="ja-JP"/>
        </w:rPr>
        <w:t xml:space="preserve"> (across channel ensembles)</w:t>
      </w:r>
      <w:r w:rsidRPr="00E87AA9">
        <w:rPr>
          <w:rFonts w:eastAsia="MS Mincho"/>
          <w:sz w:val="20"/>
          <w:lang w:eastAsia="ja-JP"/>
        </w:rPr>
        <w:t xml:space="preserve"> and average noise-plus-interference power </w:t>
      </w:r>
      <w:r>
        <w:rPr>
          <w:rFonts w:eastAsia="MS Mincho"/>
          <w:sz w:val="20"/>
          <w:lang w:eastAsia="ja-JP"/>
        </w:rPr>
        <w:t xml:space="preserve">(across interference channel ensembles) </w:t>
      </w:r>
      <w:r w:rsidRPr="00E87AA9">
        <w:rPr>
          <w:rFonts w:eastAsia="MS Mincho"/>
          <w:sz w:val="20"/>
          <w:lang w:eastAsia="ja-JP"/>
        </w:rPr>
        <w:t>is not reflective of the real metric of interest, i.e. the average/mean of the ratio between signal power and noise-plus-interference power</w:t>
      </w:r>
      <w:r>
        <w:rPr>
          <w:rFonts w:eastAsia="MS Mincho"/>
          <w:sz w:val="20"/>
          <w:lang w:eastAsia="ja-JP"/>
        </w:rPr>
        <w:t>, taken across channel and interference ensembles</w:t>
      </w:r>
      <w:r w:rsidRPr="00E87AA9">
        <w:rPr>
          <w:rFonts w:eastAsia="MS Mincho"/>
          <w:sz w:val="20"/>
          <w:lang w:eastAsia="ja-JP"/>
        </w:rPr>
        <w:t>. Second, the manner in which receive diversity (the use of multiple receive chains) is incorporated is ad-hoc. While it accounts for selection receive diversity, it is unclear how maximum ratio combining can be accounted satisfactorily. Third, although signal and noise</w:t>
      </w:r>
      <w:r w:rsidRPr="00BB7280">
        <w:rPr>
          <w:rFonts w:eastAsia="MS Mincho"/>
          <w:sz w:val="20"/>
          <w:lang w:eastAsia="ja-JP"/>
        </w:rPr>
        <w:t xml:space="preserve">-plus-interference power can be measured from the same signal resource (either the same NZP CSI-RS or SSB), its accuracy degrades in the presence of strong and dominant interference. </w:t>
      </w:r>
    </w:p>
    <w:p w14:paraId="3AEA9E8B" w14:textId="5ADEDA40" w:rsidR="00BB7280" w:rsidRPr="00BB7280" w:rsidRDefault="00BB7280" w:rsidP="00BB7280">
      <w:pPr>
        <w:spacing w:after="120" w:line="288" w:lineRule="auto"/>
        <w:ind w:firstLine="432"/>
        <w:jc w:val="both"/>
        <w:rPr>
          <w:rFonts w:eastAsia="MS Mincho"/>
          <w:sz w:val="20"/>
          <w:lang w:eastAsia="ja-JP"/>
        </w:rPr>
      </w:pPr>
      <w:r>
        <w:rPr>
          <w:rFonts w:eastAsia="MS Mincho"/>
          <w:sz w:val="20"/>
          <w:lang w:eastAsia="ja-JP"/>
        </w:rPr>
        <w:t xml:space="preserve">While there could be more complex beam metrics, the following modified L1-SINR metric is proposed: </w:t>
      </w:r>
      <w:r w:rsidRPr="00BB7280">
        <w:rPr>
          <w:sz w:val="20"/>
          <w:lang w:val="en-US"/>
        </w:rPr>
        <w:t xml:space="preserve">Let </w:t>
      </w:r>
      <m:oMath>
        <m:r>
          <w:rPr>
            <w:rFonts w:ascii="Cambria Math" w:hAnsi="Cambria Math"/>
            <w:sz w:val="20"/>
            <w:lang w:val="en-US"/>
          </w:rPr>
          <m:t>t=0, 1, …,</m:t>
        </m:r>
        <m:sSub>
          <m:sSubPr>
            <m:ctrlPr>
              <w:rPr>
                <w:rFonts w:ascii="Cambria Math" w:hAnsi="Cambria Math"/>
                <w:i/>
                <w:iCs/>
                <w:sz w:val="20"/>
                <w:lang w:val="en-US"/>
              </w:rPr>
            </m:ctrlPr>
          </m:sSubPr>
          <m:e>
            <m:r>
              <w:rPr>
                <w:rFonts w:ascii="Cambria Math" w:hAnsi="Cambria Math"/>
                <w:sz w:val="20"/>
                <w:lang w:val="en-US"/>
              </w:rPr>
              <m:t>N</m:t>
            </m:r>
          </m:e>
          <m:sub>
            <m:r>
              <w:rPr>
                <w:rFonts w:ascii="Cambria Math" w:hAnsi="Cambria Math"/>
                <w:sz w:val="20"/>
                <w:lang w:val="en-US"/>
              </w:rPr>
              <m:t>T</m:t>
            </m:r>
          </m:sub>
        </m:sSub>
        <m:r>
          <w:rPr>
            <w:rFonts w:ascii="Cambria Math" w:hAnsi="Cambria Math"/>
            <w:sz w:val="20"/>
            <w:lang w:val="en-US"/>
          </w:rPr>
          <m:t>-1</m:t>
        </m:r>
      </m:oMath>
      <w:r w:rsidRPr="00BB7280">
        <w:rPr>
          <w:sz w:val="20"/>
          <w:lang w:val="en-US"/>
        </w:rPr>
        <w:t xml:space="preserve"> and </w:t>
      </w:r>
      <m:oMath>
        <m:r>
          <w:rPr>
            <w:rFonts w:ascii="Cambria Math" w:hAnsi="Cambria Math"/>
            <w:sz w:val="20"/>
            <w:lang w:val="en-US"/>
          </w:rPr>
          <m:t>r=0, 1, …,</m:t>
        </m:r>
        <m:sSub>
          <m:sSubPr>
            <m:ctrlPr>
              <w:rPr>
                <w:rFonts w:ascii="Cambria Math" w:hAnsi="Cambria Math"/>
                <w:i/>
                <w:iCs/>
                <w:sz w:val="20"/>
                <w:lang w:val="en-US"/>
              </w:rPr>
            </m:ctrlPr>
          </m:sSubPr>
          <m:e>
            <m:r>
              <w:rPr>
                <w:rFonts w:ascii="Cambria Math" w:hAnsi="Cambria Math"/>
                <w:sz w:val="20"/>
                <w:lang w:val="en-US"/>
              </w:rPr>
              <m:t>N</m:t>
            </m:r>
          </m:e>
          <m:sub>
            <m:r>
              <w:rPr>
                <w:rFonts w:ascii="Cambria Math" w:hAnsi="Cambria Math"/>
                <w:sz w:val="20"/>
                <w:lang w:val="en-US"/>
              </w:rPr>
              <m:t>R</m:t>
            </m:r>
          </m:sub>
        </m:sSub>
        <m:r>
          <w:rPr>
            <w:rFonts w:ascii="Cambria Math" w:hAnsi="Cambria Math"/>
            <w:sz w:val="20"/>
            <w:lang w:val="en-US"/>
          </w:rPr>
          <m:t>-1</m:t>
        </m:r>
      </m:oMath>
      <w:r>
        <w:rPr>
          <w:sz w:val="20"/>
          <w:lang w:val="en-US"/>
        </w:rPr>
        <w:t xml:space="preserve"> denote the</w:t>
      </w:r>
      <w:r w:rsidRPr="00BB7280">
        <w:rPr>
          <w:sz w:val="20"/>
          <w:lang w:val="en-US"/>
        </w:rPr>
        <w:t xml:space="preserve"> indices of transmit (TX) and receive (RX) beams. The weighted SINR metric for a given TX-RX beam pair </w:t>
      </w:r>
      <m:oMath>
        <m:d>
          <m:dPr>
            <m:ctrlPr>
              <w:rPr>
                <w:rFonts w:ascii="Cambria Math" w:hAnsi="Cambria Math"/>
                <w:i/>
                <w:iCs/>
                <w:sz w:val="20"/>
                <w:lang w:val="en-US"/>
              </w:rPr>
            </m:ctrlPr>
          </m:dPr>
          <m:e>
            <m:r>
              <w:rPr>
                <w:rFonts w:ascii="Cambria Math" w:hAnsi="Cambria Math"/>
                <w:sz w:val="20"/>
                <w:lang w:val="en-US"/>
              </w:rPr>
              <m:t>t,r</m:t>
            </m:r>
          </m:e>
        </m:d>
      </m:oMath>
      <w:r w:rsidRPr="00BB7280">
        <w:rPr>
          <w:sz w:val="20"/>
          <w:lang w:val="en-US"/>
        </w:rPr>
        <w:t xml:space="preserve"> is then given by</w:t>
      </w:r>
    </w:p>
    <w:p w14:paraId="55D11C20" w14:textId="77777777" w:rsidR="00BB7280" w:rsidRPr="00BB7280" w:rsidRDefault="00BB7280" w:rsidP="00BB7280">
      <w:pPr>
        <w:spacing w:after="120" w:line="288" w:lineRule="auto"/>
        <w:ind w:left="360"/>
        <w:jc w:val="center"/>
        <w:rPr>
          <w:sz w:val="20"/>
        </w:rPr>
      </w:pPr>
      <m:oMath>
        <m:r>
          <w:rPr>
            <w:rFonts w:ascii="Cambria Math" w:hAnsi="Cambria Math"/>
            <w:sz w:val="20"/>
            <w:lang w:val="en-US"/>
          </w:rPr>
          <m:t>M</m:t>
        </m:r>
        <m:d>
          <m:dPr>
            <m:ctrlPr>
              <w:rPr>
                <w:rFonts w:ascii="Cambria Math" w:hAnsi="Cambria Math"/>
                <w:iCs/>
                <w:sz w:val="20"/>
                <w:lang w:val="en-US"/>
              </w:rPr>
            </m:ctrlPr>
          </m:dPr>
          <m:e>
            <m:r>
              <w:rPr>
                <w:rFonts w:ascii="Cambria Math" w:hAnsi="Cambria Math"/>
                <w:sz w:val="20"/>
                <w:lang w:val="en-US"/>
              </w:rPr>
              <m:t>t</m:t>
            </m:r>
            <m:r>
              <m:rPr>
                <m:sty m:val="p"/>
              </m:rPr>
              <w:rPr>
                <w:rFonts w:ascii="Cambria Math" w:hAnsi="Cambria Math"/>
                <w:sz w:val="20"/>
                <w:lang w:val="en-US"/>
              </w:rPr>
              <m:t>,</m:t>
            </m:r>
            <m:r>
              <w:rPr>
                <w:rFonts w:ascii="Cambria Math" w:hAnsi="Cambria Math"/>
                <w:sz w:val="20"/>
                <w:lang w:val="en-US"/>
              </w:rPr>
              <m:t>r</m:t>
            </m:r>
          </m:e>
        </m:d>
        <m:r>
          <m:rPr>
            <m:sty m:val="p"/>
          </m:rPr>
          <w:rPr>
            <w:rFonts w:ascii="Cambria Math" w:hAnsi="Cambria Math"/>
            <w:sz w:val="20"/>
            <w:lang w:val="en-US"/>
          </w:rPr>
          <m:t>=</m:t>
        </m:r>
        <m:r>
          <w:rPr>
            <w:rFonts w:ascii="Cambria Math" w:hAnsi="Cambria Math"/>
            <w:sz w:val="20"/>
            <w:lang w:val="en-US"/>
          </w:rPr>
          <m:t>γ</m:t>
        </m:r>
        <m:d>
          <m:dPr>
            <m:ctrlPr>
              <w:rPr>
                <w:rFonts w:ascii="Cambria Math" w:hAnsi="Cambria Math"/>
                <w:iCs/>
                <w:sz w:val="20"/>
                <w:lang w:val="en-US"/>
              </w:rPr>
            </m:ctrlPr>
          </m:dPr>
          <m:e>
            <m:r>
              <w:rPr>
                <w:rFonts w:ascii="Cambria Math" w:hAnsi="Cambria Math"/>
                <w:sz w:val="20"/>
                <w:lang w:val="en-US"/>
              </w:rPr>
              <m:t>t</m:t>
            </m:r>
            <m:r>
              <m:rPr>
                <m:sty m:val="p"/>
              </m:rPr>
              <w:rPr>
                <w:rFonts w:ascii="Cambria Math" w:hAnsi="Cambria Math"/>
                <w:sz w:val="20"/>
                <w:lang w:val="en-US"/>
              </w:rPr>
              <m:t>,</m:t>
            </m:r>
            <m:r>
              <w:rPr>
                <w:rFonts w:ascii="Cambria Math" w:hAnsi="Cambria Math"/>
                <w:sz w:val="20"/>
                <w:lang w:val="en-US"/>
              </w:rPr>
              <m:t>r</m:t>
            </m:r>
          </m:e>
        </m:d>
        <m:r>
          <m:rPr>
            <m:sty m:val="p"/>
          </m:rPr>
          <w:rPr>
            <w:rFonts w:ascii="Cambria Math" w:hAnsi="Cambria Math"/>
            <w:sz w:val="20"/>
            <w:lang w:val="en-US"/>
          </w:rPr>
          <m:t>×</m:t>
        </m:r>
        <m:r>
          <w:rPr>
            <w:rFonts w:ascii="Cambria Math" w:hAnsi="Cambria Math"/>
            <w:sz w:val="20"/>
            <w:lang w:val="en-US"/>
          </w:rPr>
          <m:t>SINR</m:t>
        </m:r>
        <m:d>
          <m:dPr>
            <m:ctrlPr>
              <w:rPr>
                <w:rFonts w:ascii="Cambria Math" w:hAnsi="Cambria Math"/>
                <w:iCs/>
                <w:sz w:val="20"/>
                <w:lang w:val="en-US"/>
              </w:rPr>
            </m:ctrlPr>
          </m:dPr>
          <m:e>
            <m:r>
              <w:rPr>
                <w:rFonts w:ascii="Cambria Math" w:hAnsi="Cambria Math"/>
                <w:sz w:val="20"/>
                <w:lang w:val="en-US"/>
              </w:rPr>
              <m:t>t</m:t>
            </m:r>
            <m:r>
              <m:rPr>
                <m:sty m:val="p"/>
              </m:rPr>
              <w:rPr>
                <w:rFonts w:ascii="Cambria Math" w:hAnsi="Cambria Math"/>
                <w:sz w:val="20"/>
                <w:lang w:val="en-US"/>
              </w:rPr>
              <m:t>,</m:t>
            </m:r>
            <m:r>
              <w:rPr>
                <w:rFonts w:ascii="Cambria Math" w:hAnsi="Cambria Math"/>
                <w:sz w:val="20"/>
                <w:lang w:val="en-US"/>
              </w:rPr>
              <m:t>r</m:t>
            </m:r>
          </m:e>
        </m:d>
      </m:oMath>
      <w:r w:rsidRPr="00BB7280">
        <w:rPr>
          <w:iCs/>
          <w:sz w:val="20"/>
          <w:lang w:val="en-US"/>
        </w:rPr>
        <w:t>,</w:t>
      </w:r>
    </w:p>
    <w:p w14:paraId="5230EB77" w14:textId="77777777" w:rsidR="00BB7280" w:rsidRPr="00BB7280" w:rsidRDefault="00BB7280" w:rsidP="00BB7280">
      <w:pPr>
        <w:spacing w:after="120" w:line="288" w:lineRule="auto"/>
        <w:ind w:left="720"/>
        <w:rPr>
          <w:sz w:val="20"/>
        </w:rPr>
      </w:pPr>
      <w:r w:rsidRPr="00BB7280">
        <w:rPr>
          <w:sz w:val="20"/>
        </w:rPr>
        <w:t>where</w:t>
      </w:r>
    </w:p>
    <w:p w14:paraId="39C60707" w14:textId="28BBF7D7" w:rsidR="00BB7280" w:rsidRPr="00BB7280" w:rsidRDefault="00BB7280" w:rsidP="00787C8E">
      <w:pPr>
        <w:pStyle w:val="ListParagraph"/>
        <w:numPr>
          <w:ilvl w:val="1"/>
          <w:numId w:val="15"/>
        </w:numPr>
        <w:spacing w:after="120" w:line="288" w:lineRule="auto"/>
        <w:ind w:leftChars="0"/>
        <w:jc w:val="both"/>
        <w:rPr>
          <w:sz w:val="20"/>
        </w:rPr>
      </w:pPr>
      <m:oMath>
        <m:r>
          <w:rPr>
            <w:rFonts w:ascii="Cambria Math" w:hAnsi="Cambria Math"/>
            <w:sz w:val="20"/>
          </w:rPr>
          <m:t>γ</m:t>
        </m:r>
        <m:d>
          <m:dPr>
            <m:ctrlPr>
              <w:rPr>
                <w:rFonts w:ascii="Cambria Math" w:hAnsi="Cambria Math"/>
                <w:i/>
                <w:sz w:val="20"/>
              </w:rPr>
            </m:ctrlPr>
          </m:dPr>
          <m:e>
            <m:r>
              <w:rPr>
                <w:rFonts w:ascii="Cambria Math" w:hAnsi="Cambria Math"/>
                <w:sz w:val="20"/>
              </w:rPr>
              <m:t>t,r</m:t>
            </m:r>
          </m:e>
        </m:d>
        <m:r>
          <w:rPr>
            <w:rFonts w:ascii="Cambria Math" w:hAnsi="Cambria Math"/>
            <w:sz w:val="20"/>
          </w:rPr>
          <m:t>=</m:t>
        </m:r>
        <m:f>
          <m:fPr>
            <m:ctrlPr>
              <w:rPr>
                <w:rFonts w:ascii="Cambria Math" w:hAnsi="Cambria Math"/>
                <w:i/>
                <w:sz w:val="20"/>
              </w:rPr>
            </m:ctrlPr>
          </m:fPr>
          <m:num>
            <m:r>
              <w:rPr>
                <w:rFonts w:ascii="Cambria Math" w:hAnsi="Cambria Math"/>
                <w:sz w:val="20"/>
              </w:rPr>
              <m:t>P</m:t>
            </m:r>
            <m:d>
              <m:dPr>
                <m:ctrlPr>
                  <w:rPr>
                    <w:rFonts w:ascii="Cambria Math" w:hAnsi="Cambria Math"/>
                    <w:i/>
                    <w:sz w:val="20"/>
                  </w:rPr>
                </m:ctrlPr>
              </m:dPr>
              <m:e>
                <m:r>
                  <w:rPr>
                    <w:rFonts w:ascii="Cambria Math" w:hAnsi="Cambria Math"/>
                    <w:sz w:val="20"/>
                  </w:rPr>
                  <m:t>t,r</m:t>
                </m:r>
              </m:e>
            </m:d>
          </m:num>
          <m:den>
            <m:nary>
              <m:naryPr>
                <m:chr m:val="∑"/>
                <m:limLoc m:val="undOvr"/>
                <m:ctrlPr>
                  <w:rPr>
                    <w:rFonts w:ascii="Cambria Math" w:hAnsi="Cambria Math"/>
                    <w:i/>
                    <w:sz w:val="20"/>
                  </w:rPr>
                </m:ctrlPr>
              </m:naryPr>
              <m:sub>
                <m:r>
                  <w:rPr>
                    <w:rFonts w:ascii="Cambria Math" w:hAnsi="Cambria Math"/>
                    <w:sz w:val="20"/>
                  </w:rPr>
                  <m:t>r=0</m:t>
                </m:r>
              </m:sub>
              <m:sup>
                <m:sSub>
                  <m:sSubPr>
                    <m:ctrlPr>
                      <w:rPr>
                        <w:rFonts w:ascii="Cambria Math" w:hAnsi="Cambria Math"/>
                        <w:i/>
                        <w:sz w:val="20"/>
                      </w:rPr>
                    </m:ctrlPr>
                  </m:sSubPr>
                  <m:e>
                    <m:r>
                      <w:rPr>
                        <w:rFonts w:ascii="Cambria Math" w:hAnsi="Cambria Math"/>
                        <w:sz w:val="20"/>
                      </w:rPr>
                      <m:t>N</m:t>
                    </m:r>
                  </m:e>
                  <m:sub>
                    <m:r>
                      <w:rPr>
                        <w:rFonts w:ascii="Cambria Math" w:hAnsi="Cambria Math"/>
                        <w:sz w:val="20"/>
                      </w:rPr>
                      <m:t>R</m:t>
                    </m:r>
                  </m:sub>
                </m:sSub>
                <m:r>
                  <w:rPr>
                    <w:rFonts w:ascii="Cambria Math" w:hAnsi="Cambria Math"/>
                    <w:sz w:val="20"/>
                  </w:rPr>
                  <m:t>-1</m:t>
                </m:r>
              </m:sup>
              <m:e>
                <m:nary>
                  <m:naryPr>
                    <m:chr m:val="∑"/>
                    <m:limLoc m:val="undOvr"/>
                    <m:ctrlPr>
                      <w:rPr>
                        <w:rFonts w:ascii="Cambria Math" w:hAnsi="Cambria Math"/>
                        <w:i/>
                        <w:sz w:val="20"/>
                      </w:rPr>
                    </m:ctrlPr>
                  </m:naryPr>
                  <m:sub>
                    <m:r>
                      <w:rPr>
                        <w:rFonts w:ascii="Cambria Math" w:hAnsi="Cambria Math"/>
                        <w:sz w:val="20"/>
                      </w:rPr>
                      <m:t>t=0</m:t>
                    </m:r>
                  </m:sub>
                  <m:sup>
                    <m:sSub>
                      <m:sSubPr>
                        <m:ctrlPr>
                          <w:rPr>
                            <w:rFonts w:ascii="Cambria Math" w:hAnsi="Cambria Math"/>
                            <w:i/>
                            <w:sz w:val="20"/>
                          </w:rPr>
                        </m:ctrlPr>
                      </m:sSubPr>
                      <m:e>
                        <m:r>
                          <w:rPr>
                            <w:rFonts w:ascii="Cambria Math" w:hAnsi="Cambria Math"/>
                            <w:sz w:val="20"/>
                          </w:rPr>
                          <m:t>N</m:t>
                        </m:r>
                      </m:e>
                      <m:sub>
                        <m:r>
                          <w:rPr>
                            <w:rFonts w:ascii="Cambria Math" w:hAnsi="Cambria Math"/>
                            <w:sz w:val="20"/>
                          </w:rPr>
                          <m:t>T</m:t>
                        </m:r>
                      </m:sub>
                    </m:sSub>
                    <m:r>
                      <w:rPr>
                        <w:rFonts w:ascii="Cambria Math" w:hAnsi="Cambria Math"/>
                        <w:sz w:val="20"/>
                      </w:rPr>
                      <m:t>-1</m:t>
                    </m:r>
                  </m:sup>
                  <m:e>
                    <m:r>
                      <w:rPr>
                        <w:rFonts w:ascii="Cambria Math" w:hAnsi="Cambria Math"/>
                        <w:sz w:val="20"/>
                      </w:rPr>
                      <m:t>P</m:t>
                    </m:r>
                    <m:d>
                      <m:dPr>
                        <m:ctrlPr>
                          <w:rPr>
                            <w:rFonts w:ascii="Cambria Math" w:hAnsi="Cambria Math"/>
                            <w:i/>
                            <w:sz w:val="20"/>
                          </w:rPr>
                        </m:ctrlPr>
                      </m:dPr>
                      <m:e>
                        <m:r>
                          <w:rPr>
                            <w:rFonts w:ascii="Cambria Math" w:hAnsi="Cambria Math"/>
                            <w:sz w:val="20"/>
                          </w:rPr>
                          <m:t>t,r</m:t>
                        </m:r>
                      </m:e>
                    </m:d>
                  </m:e>
                </m:nary>
              </m:e>
            </m:nary>
          </m:den>
        </m:f>
      </m:oMath>
      <w:r w:rsidRPr="00BB7280">
        <w:rPr>
          <w:sz w:val="20"/>
        </w:rPr>
        <w:t xml:space="preserve"> is a weight</w:t>
      </w:r>
      <w:r>
        <w:rPr>
          <w:sz w:val="20"/>
        </w:rPr>
        <w:t>ing factor</w:t>
      </w:r>
      <w:r w:rsidRPr="00BB7280">
        <w:rPr>
          <w:sz w:val="20"/>
        </w:rPr>
        <w:t xml:space="preserve"> assigned to TX-RX beam pair </w:t>
      </w:r>
      <m:oMath>
        <m:r>
          <w:rPr>
            <w:rFonts w:ascii="Cambria Math" w:hAnsi="Cambria Math"/>
            <w:sz w:val="20"/>
          </w:rPr>
          <m:t>(t,r)</m:t>
        </m:r>
      </m:oMath>
      <w:r w:rsidRPr="00BB7280">
        <w:rPr>
          <w:sz w:val="20"/>
        </w:rPr>
        <w:t xml:space="preserve"> </w:t>
      </w:r>
    </w:p>
    <w:p w14:paraId="7D08665D" w14:textId="77777777" w:rsidR="00BB7280" w:rsidRPr="00BB7280" w:rsidRDefault="00BB7280" w:rsidP="00787C8E">
      <w:pPr>
        <w:pStyle w:val="ListParagraph"/>
        <w:numPr>
          <w:ilvl w:val="1"/>
          <w:numId w:val="15"/>
        </w:numPr>
        <w:spacing w:after="120" w:line="288" w:lineRule="auto"/>
        <w:ind w:leftChars="0"/>
        <w:jc w:val="both"/>
        <w:rPr>
          <w:sz w:val="20"/>
        </w:rPr>
      </w:pPr>
      <m:oMath>
        <m:r>
          <w:rPr>
            <w:rFonts w:ascii="Cambria Math" w:hAnsi="Cambria Math"/>
            <w:sz w:val="20"/>
          </w:rPr>
          <m:t>P</m:t>
        </m:r>
        <m:d>
          <m:dPr>
            <m:ctrlPr>
              <w:rPr>
                <w:rFonts w:ascii="Cambria Math" w:hAnsi="Cambria Math"/>
                <w:i/>
                <w:sz w:val="20"/>
              </w:rPr>
            </m:ctrlPr>
          </m:dPr>
          <m:e>
            <m:r>
              <w:rPr>
                <w:rFonts w:ascii="Cambria Math" w:hAnsi="Cambria Math"/>
                <w:sz w:val="20"/>
              </w:rPr>
              <m:t>t,r</m:t>
            </m:r>
          </m:e>
        </m:d>
        <m:r>
          <w:rPr>
            <w:rFonts w:ascii="Cambria Math" w:hAnsi="Cambria Math"/>
            <w:sz w:val="20"/>
          </w:rPr>
          <m:t>=</m:t>
        </m:r>
      </m:oMath>
      <w:r w:rsidRPr="00BB7280">
        <w:rPr>
          <w:sz w:val="20"/>
        </w:rPr>
        <w:t xml:space="preserve"> RSRP for TX-RX beam pair </w:t>
      </w:r>
      <m:oMath>
        <m:d>
          <m:dPr>
            <m:ctrlPr>
              <w:rPr>
                <w:rFonts w:ascii="Cambria Math" w:hAnsi="Cambria Math"/>
                <w:i/>
                <w:sz w:val="20"/>
              </w:rPr>
            </m:ctrlPr>
          </m:dPr>
          <m:e>
            <m:r>
              <w:rPr>
                <w:rFonts w:ascii="Cambria Math" w:hAnsi="Cambria Math"/>
                <w:sz w:val="20"/>
              </w:rPr>
              <m:t>t,r</m:t>
            </m:r>
          </m:e>
        </m:d>
      </m:oMath>
    </w:p>
    <w:p w14:paraId="464C0149" w14:textId="77777777" w:rsidR="00BB7280" w:rsidRPr="00BB7280" w:rsidRDefault="00BB7280" w:rsidP="00787C8E">
      <w:pPr>
        <w:pStyle w:val="ListParagraph"/>
        <w:numPr>
          <w:ilvl w:val="1"/>
          <w:numId w:val="15"/>
        </w:numPr>
        <w:spacing w:after="120" w:line="288" w:lineRule="auto"/>
        <w:ind w:leftChars="0"/>
        <w:jc w:val="both"/>
        <w:rPr>
          <w:sz w:val="20"/>
        </w:rPr>
      </w:pPr>
      <m:oMath>
        <m:r>
          <w:rPr>
            <w:rFonts w:ascii="Cambria Math" w:hAnsi="Cambria Math"/>
            <w:sz w:val="20"/>
          </w:rPr>
          <m:t>SINR</m:t>
        </m:r>
        <m:d>
          <m:dPr>
            <m:ctrlPr>
              <w:rPr>
                <w:rFonts w:ascii="Cambria Math" w:hAnsi="Cambria Math"/>
                <w:i/>
                <w:sz w:val="20"/>
              </w:rPr>
            </m:ctrlPr>
          </m:dPr>
          <m:e>
            <m:r>
              <w:rPr>
                <w:rFonts w:ascii="Cambria Math" w:hAnsi="Cambria Math"/>
                <w:sz w:val="20"/>
              </w:rPr>
              <m:t>t,r</m:t>
            </m:r>
          </m:e>
        </m:d>
        <m:r>
          <w:rPr>
            <w:rFonts w:ascii="Cambria Math" w:hAnsi="Cambria Math"/>
            <w:sz w:val="20"/>
          </w:rPr>
          <m:t>=</m:t>
        </m:r>
      </m:oMath>
      <w:r w:rsidRPr="00BB7280">
        <w:rPr>
          <w:sz w:val="20"/>
        </w:rPr>
        <w:t xml:space="preserve"> 38.215 SINR TX-RX beam pair </w:t>
      </w:r>
      <m:oMath>
        <m:d>
          <m:dPr>
            <m:ctrlPr>
              <w:rPr>
                <w:rFonts w:ascii="Cambria Math" w:hAnsi="Cambria Math"/>
                <w:i/>
                <w:sz w:val="20"/>
              </w:rPr>
            </m:ctrlPr>
          </m:dPr>
          <m:e>
            <m:r>
              <w:rPr>
                <w:rFonts w:ascii="Cambria Math" w:hAnsi="Cambria Math"/>
                <w:sz w:val="20"/>
              </w:rPr>
              <m:t>t,r</m:t>
            </m:r>
          </m:e>
        </m:d>
      </m:oMath>
      <w:r w:rsidRPr="00BB7280">
        <w:rPr>
          <w:sz w:val="20"/>
        </w:rPr>
        <w:t>.</w:t>
      </w:r>
    </w:p>
    <w:p w14:paraId="72261B1A" w14:textId="1F9A3665" w:rsidR="00BB7280" w:rsidRPr="00BB7280" w:rsidRDefault="00BB7280" w:rsidP="00BB7280">
      <w:pPr>
        <w:spacing w:after="120" w:line="288" w:lineRule="auto"/>
        <w:jc w:val="both"/>
        <w:rPr>
          <w:sz w:val="20"/>
        </w:rPr>
      </w:pPr>
      <w:r>
        <w:rPr>
          <w:sz w:val="20"/>
        </w:rPr>
        <w:t>Termed the RSRP-weighted SINR, this metric</w:t>
      </w:r>
      <w:r w:rsidRPr="00BB7280">
        <w:rPr>
          <w:sz w:val="20"/>
        </w:rPr>
        <w:t xml:space="preserve"> combines the advantageous features from both L1-RSRP (stronger TX beam power) and L1-SINR (weaker interference). In some scenarios, it is expected to offer some gain over L1-RSRP </w:t>
      </w:r>
      <w:r w:rsidRPr="00BB7280">
        <w:rPr>
          <w:sz w:val="20"/>
        </w:rPr>
        <w:lastRenderedPageBreak/>
        <w:t>since interference is taken into account. The benefit over L1-SINR is anticipated in scenarios where a TX beam with the highest L1-SINR but lower received power is chosen (which</w:t>
      </w:r>
      <w:r>
        <w:rPr>
          <w:sz w:val="20"/>
        </w:rPr>
        <w:t xml:space="preserve"> is not beneficial for TX beam selection).</w:t>
      </w:r>
      <w:r w:rsidRPr="00BB7280">
        <w:rPr>
          <w:sz w:val="20"/>
        </w:rPr>
        <w:t xml:space="preserve">  </w:t>
      </w:r>
    </w:p>
    <w:p w14:paraId="2D76A3A0" w14:textId="554E61A6" w:rsidR="00BD66EA" w:rsidRPr="00E87AA9" w:rsidRDefault="00BD66EA" w:rsidP="00BB7280">
      <w:pPr>
        <w:spacing w:after="120" w:line="288" w:lineRule="auto"/>
        <w:ind w:firstLine="432"/>
        <w:jc w:val="both"/>
        <w:rPr>
          <w:rFonts w:eastAsia="MS Mincho"/>
          <w:sz w:val="20"/>
          <w:lang w:eastAsia="ja-JP"/>
        </w:rPr>
      </w:pPr>
      <w:r w:rsidRPr="00BB7280">
        <w:rPr>
          <w:rFonts w:eastAsia="MS Mincho"/>
          <w:sz w:val="20"/>
          <w:lang w:eastAsia="ja-JP"/>
        </w:rPr>
        <w:t xml:space="preserve">In a companion contribution </w:t>
      </w:r>
      <w:r w:rsidRPr="00BB7280">
        <w:rPr>
          <w:rFonts w:eastAsia="MS Mincho"/>
          <w:sz w:val="20"/>
          <w:lang w:eastAsia="ja-JP"/>
        </w:rPr>
        <w:fldChar w:fldCharType="begin"/>
      </w:r>
      <w:r w:rsidRPr="00BB7280">
        <w:rPr>
          <w:rFonts w:eastAsia="MS Mincho"/>
          <w:sz w:val="20"/>
          <w:lang w:eastAsia="ja-JP"/>
        </w:rPr>
        <w:instrText xml:space="preserve"> REF _Ref528939097 \r \h </w:instrText>
      </w:r>
      <w:r w:rsidR="00BB7280" w:rsidRPr="00BB7280">
        <w:rPr>
          <w:rFonts w:eastAsia="MS Mincho"/>
          <w:sz w:val="20"/>
          <w:lang w:eastAsia="ja-JP"/>
        </w:rPr>
        <w:instrText xml:space="preserve"> \* MERGEFORMAT </w:instrText>
      </w:r>
      <w:r w:rsidRPr="00BB7280">
        <w:rPr>
          <w:rFonts w:eastAsia="MS Mincho"/>
          <w:sz w:val="20"/>
          <w:lang w:eastAsia="ja-JP"/>
        </w:rPr>
      </w:r>
      <w:r w:rsidRPr="00BB7280">
        <w:rPr>
          <w:rFonts w:eastAsia="MS Mincho"/>
          <w:sz w:val="20"/>
          <w:lang w:eastAsia="ja-JP"/>
        </w:rPr>
        <w:fldChar w:fldCharType="separate"/>
      </w:r>
      <w:r w:rsidR="00F479FA">
        <w:rPr>
          <w:rFonts w:eastAsia="MS Mincho"/>
          <w:sz w:val="20"/>
          <w:lang w:eastAsia="ja-JP"/>
        </w:rPr>
        <w:t>[4]</w:t>
      </w:r>
      <w:r w:rsidRPr="00BB7280">
        <w:rPr>
          <w:rFonts w:eastAsia="MS Mincho"/>
          <w:sz w:val="20"/>
          <w:lang w:eastAsia="ja-JP"/>
        </w:rPr>
        <w:fldChar w:fldCharType="end"/>
      </w:r>
      <w:r w:rsidRPr="00BB7280">
        <w:rPr>
          <w:rFonts w:eastAsia="MS Mincho"/>
          <w:sz w:val="20"/>
          <w:lang w:eastAsia="ja-JP"/>
        </w:rPr>
        <w:t>, a system-level study on the CSI-</w:t>
      </w:r>
      <w:r>
        <w:rPr>
          <w:rFonts w:eastAsia="MS Mincho"/>
          <w:sz w:val="20"/>
          <w:lang w:eastAsia="ja-JP"/>
        </w:rPr>
        <w:t>SINR in TS 38.215 is performed which results in the following observation</w:t>
      </w:r>
      <w:r w:rsidR="00F849BE">
        <w:rPr>
          <w:rFonts w:eastAsia="MS Mincho"/>
          <w:sz w:val="20"/>
          <w:lang w:eastAsia="ja-JP"/>
        </w:rPr>
        <w:t xml:space="preserve"> (</w:t>
      </w:r>
      <w:r w:rsidR="00F05968">
        <w:rPr>
          <w:rFonts w:eastAsia="MS Mincho"/>
          <w:sz w:val="20"/>
          <w:lang w:eastAsia="ja-JP"/>
        </w:rPr>
        <w:t>abridged</w:t>
      </w:r>
      <w:r w:rsidR="00F849BE">
        <w:rPr>
          <w:rFonts w:eastAsia="MS Mincho"/>
          <w:sz w:val="20"/>
          <w:lang w:eastAsia="ja-JP"/>
        </w:rPr>
        <w:t xml:space="preserve"> here)</w:t>
      </w:r>
      <w:r>
        <w:rPr>
          <w:rFonts w:eastAsia="MS Mincho"/>
          <w:sz w:val="20"/>
          <w:lang w:eastAsia="ja-JP"/>
        </w:rPr>
        <w:t>.</w:t>
      </w:r>
    </w:p>
    <w:p w14:paraId="168DFE0F" w14:textId="77777777" w:rsidR="00F849BE" w:rsidRDefault="00BD66EA" w:rsidP="00BD66EA">
      <w:pPr>
        <w:spacing w:after="120" w:line="288" w:lineRule="auto"/>
        <w:jc w:val="both"/>
        <w:rPr>
          <w:i/>
          <w:sz w:val="20"/>
        </w:rPr>
      </w:pPr>
      <w:r w:rsidRPr="00BD66EA">
        <w:rPr>
          <w:b/>
          <w:sz w:val="20"/>
          <w:u w:val="single"/>
        </w:rPr>
        <w:t>Observation</w:t>
      </w:r>
      <w:r w:rsidRPr="00BD66EA">
        <w:rPr>
          <w:i/>
          <w:sz w:val="20"/>
        </w:rPr>
        <w:t xml:space="preserve">: </w:t>
      </w:r>
    </w:p>
    <w:p w14:paraId="72BC37BB" w14:textId="3D47988E" w:rsidR="00F849BE" w:rsidRPr="00BB7280" w:rsidRDefault="00710B21" w:rsidP="00787C8E">
      <w:pPr>
        <w:pStyle w:val="ListParagraph"/>
        <w:numPr>
          <w:ilvl w:val="0"/>
          <w:numId w:val="14"/>
        </w:numPr>
        <w:spacing w:before="60" w:after="120" w:line="288" w:lineRule="auto"/>
        <w:ind w:leftChars="0"/>
        <w:jc w:val="both"/>
        <w:rPr>
          <w:sz w:val="20"/>
        </w:rPr>
      </w:pPr>
      <w:r w:rsidRPr="00710B21">
        <w:rPr>
          <w:i/>
          <w:sz w:val="20"/>
        </w:rPr>
        <w:t>The TS 38.215 CSI-SINR metric results in slightly lower average and 50% UPT performance</w:t>
      </w:r>
      <w:r w:rsidRPr="00710B21" w:rsidDel="001C7365">
        <w:rPr>
          <w:i/>
          <w:sz w:val="20"/>
        </w:rPr>
        <w:t xml:space="preserve"> </w:t>
      </w:r>
      <w:r w:rsidRPr="00710B21">
        <w:rPr>
          <w:i/>
          <w:sz w:val="20"/>
        </w:rPr>
        <w:t xml:space="preserve">than Rel.15 L1-RSRP metric. Therefore, there is no perceivable benefit from 38.215 SINR in UPT. </w:t>
      </w:r>
    </w:p>
    <w:p w14:paraId="67F43AF9" w14:textId="236E996E" w:rsidR="00BB7280" w:rsidRPr="00BB7280" w:rsidRDefault="00BB7280" w:rsidP="00787C8E">
      <w:pPr>
        <w:pStyle w:val="ListParagraph"/>
        <w:numPr>
          <w:ilvl w:val="0"/>
          <w:numId w:val="14"/>
        </w:numPr>
        <w:spacing w:before="60" w:after="120" w:line="288" w:lineRule="auto"/>
        <w:ind w:leftChars="0"/>
        <w:jc w:val="both"/>
        <w:rPr>
          <w:i/>
          <w:sz w:val="20"/>
        </w:rPr>
      </w:pPr>
      <w:r w:rsidRPr="00BB7280">
        <w:rPr>
          <w:i/>
          <w:sz w:val="20"/>
        </w:rPr>
        <w:t xml:space="preserve">The proposed </w:t>
      </w:r>
      <w:r w:rsidR="00F05968">
        <w:rPr>
          <w:i/>
          <w:sz w:val="20"/>
        </w:rPr>
        <w:t>RSRP-</w:t>
      </w:r>
      <w:r w:rsidRPr="00BB7280">
        <w:rPr>
          <w:i/>
          <w:sz w:val="20"/>
        </w:rPr>
        <w:t xml:space="preserve">weighted SINR metric shows large performance gain over both Rel. 15 L1-RSRP and TS 38.215 CSI-SINR metrics.  </w:t>
      </w:r>
    </w:p>
    <w:p w14:paraId="175FA71B" w14:textId="64D03AE5" w:rsidR="003067F6" w:rsidRDefault="003067F6" w:rsidP="003067F6">
      <w:pPr>
        <w:spacing w:before="60" w:after="120" w:line="288" w:lineRule="auto"/>
        <w:ind w:firstLine="450"/>
        <w:jc w:val="both"/>
        <w:rPr>
          <w:sz w:val="20"/>
        </w:rPr>
      </w:pPr>
    </w:p>
    <w:p w14:paraId="237047F9" w14:textId="703F0683" w:rsidR="008D7DAF" w:rsidRDefault="008D7DAF" w:rsidP="003067F6">
      <w:pPr>
        <w:spacing w:before="60" w:after="120" w:line="288" w:lineRule="auto"/>
        <w:ind w:firstLine="450"/>
        <w:jc w:val="both"/>
        <w:rPr>
          <w:sz w:val="20"/>
        </w:rPr>
      </w:pPr>
      <w:r>
        <w:rPr>
          <w:sz w:val="20"/>
        </w:rPr>
        <w:t xml:space="preserve">The UPT loss of TS 38.215 SINR over Rel.15 L1-RSRP (as also observed by a few other companies) is most likely caused because beams with high SINR but with low RSRP (which represents received signal power) are chosen. For Tx-Rx beam selection, </w:t>
      </w:r>
      <w:r w:rsidR="00517DE4">
        <w:rPr>
          <w:sz w:val="20"/>
        </w:rPr>
        <w:t>received signal power is still the most crucial factor.</w:t>
      </w:r>
      <w:r w:rsidR="0078329D">
        <w:rPr>
          <w:sz w:val="20"/>
        </w:rPr>
        <w:t xml:space="preserve"> This is why RSRP-weighted SINR allows the NW to reap the benefit of interference awareness while still maintaining a measure that ensures high received power.</w:t>
      </w:r>
    </w:p>
    <w:p w14:paraId="1AE5F506" w14:textId="437132F7" w:rsidR="00BD66EA" w:rsidRDefault="003067F6" w:rsidP="003067F6">
      <w:pPr>
        <w:spacing w:before="60" w:after="120" w:line="288" w:lineRule="auto"/>
        <w:ind w:firstLine="450"/>
        <w:jc w:val="both"/>
        <w:rPr>
          <w:sz w:val="20"/>
        </w:rPr>
      </w:pPr>
      <w:r>
        <w:rPr>
          <w:sz w:val="20"/>
        </w:rPr>
        <w:t xml:space="preserve">Note that both the 38.215 CSI/SSB-SINR and RSRP-weighted L1-SINR are considered “long-term” metric in the sense that </w:t>
      </w:r>
      <w:r w:rsidRPr="003067F6">
        <w:rPr>
          <w:i/>
          <w:sz w:val="20"/>
        </w:rPr>
        <w:t>longer time averaging</w:t>
      </w:r>
      <w:r>
        <w:rPr>
          <w:sz w:val="20"/>
        </w:rPr>
        <w:t xml:space="preserve"> is used </w:t>
      </w:r>
      <w:r w:rsidRPr="003067F6">
        <w:rPr>
          <w:i/>
          <w:sz w:val="20"/>
        </w:rPr>
        <w:t>separately</w:t>
      </w:r>
      <w:r>
        <w:rPr>
          <w:sz w:val="20"/>
        </w:rPr>
        <w:t xml:space="preserve"> for both channel (desired signal) and interference components. The long-term averaging is in the same spirit as Rel.15 L1-RSRP. This can be contrasted with CSI/CQI where shorter time averaging (hence “short-term”) is used, either separately or jointly, for both</w:t>
      </w:r>
      <w:r w:rsidRPr="003067F6">
        <w:rPr>
          <w:sz w:val="20"/>
        </w:rPr>
        <w:t xml:space="preserve"> </w:t>
      </w:r>
      <w:r>
        <w:rPr>
          <w:sz w:val="20"/>
        </w:rPr>
        <w:t>channel (desired signal) and interference components.</w:t>
      </w:r>
    </w:p>
    <w:p w14:paraId="68BD0FE2" w14:textId="6CFC430C" w:rsidR="000926C5" w:rsidRPr="000926C5" w:rsidRDefault="000926C5" w:rsidP="000926C5">
      <w:pPr>
        <w:spacing w:before="60" w:after="120" w:line="288" w:lineRule="auto"/>
        <w:jc w:val="both"/>
        <w:rPr>
          <w:i/>
        </w:rPr>
      </w:pPr>
      <w:r w:rsidRPr="000926C5">
        <w:rPr>
          <w:b/>
          <w:i/>
          <w:u w:val="single"/>
        </w:rPr>
        <w:t>Issue 3</w:t>
      </w:r>
      <w:r w:rsidRPr="000926C5">
        <w:rPr>
          <w:i/>
        </w:rPr>
        <w:t xml:space="preserve">: </w:t>
      </w:r>
    </w:p>
    <w:p w14:paraId="77B05B58" w14:textId="44221747" w:rsidR="00AB4A08" w:rsidRDefault="00DE275B" w:rsidP="003067F6">
      <w:pPr>
        <w:spacing w:before="60" w:after="120" w:line="288" w:lineRule="auto"/>
        <w:ind w:firstLine="450"/>
        <w:jc w:val="both"/>
        <w:rPr>
          <w:sz w:val="20"/>
        </w:rPr>
      </w:pPr>
      <w:r>
        <w:rPr>
          <w:sz w:val="20"/>
        </w:rPr>
        <w:t xml:space="preserve">More detailed comparison between dedicated ZP and NZP IMR is given in the companion contribution </w:t>
      </w:r>
      <w:r>
        <w:rPr>
          <w:sz w:val="20"/>
        </w:rPr>
        <w:fldChar w:fldCharType="begin"/>
      </w:r>
      <w:r>
        <w:rPr>
          <w:sz w:val="20"/>
        </w:rPr>
        <w:instrText xml:space="preserve"> REF _Ref4420595 \r \h </w:instrText>
      </w:r>
      <w:r>
        <w:rPr>
          <w:sz w:val="20"/>
        </w:rPr>
      </w:r>
      <w:r>
        <w:rPr>
          <w:sz w:val="20"/>
        </w:rPr>
        <w:fldChar w:fldCharType="separate"/>
      </w:r>
      <w:r>
        <w:rPr>
          <w:sz w:val="20"/>
        </w:rPr>
        <w:t>[5]</w:t>
      </w:r>
      <w:r>
        <w:rPr>
          <w:sz w:val="20"/>
        </w:rPr>
        <w:fldChar w:fldCharType="end"/>
      </w:r>
      <w:r>
        <w:rPr>
          <w:sz w:val="20"/>
        </w:rPr>
        <w:t xml:space="preserve">. Essentially, </w:t>
      </w:r>
      <w:r w:rsidR="00AB4A08">
        <w:rPr>
          <w:sz w:val="20"/>
        </w:rPr>
        <w:t>for long-term beam metric, NZP IMR does not offer any additional benefit over ZP IMR because interference emulation is no longer relevant. In terms of performance, the observation from</w:t>
      </w:r>
      <w:r w:rsidR="00EE20D6">
        <w:rPr>
          <w:sz w:val="20"/>
        </w:rPr>
        <w:t xml:space="preserve"> </w:t>
      </w:r>
      <w:r w:rsidR="00EE20D6">
        <w:rPr>
          <w:sz w:val="20"/>
        </w:rPr>
        <w:fldChar w:fldCharType="begin"/>
      </w:r>
      <w:r w:rsidR="00EE20D6">
        <w:rPr>
          <w:sz w:val="20"/>
        </w:rPr>
        <w:instrText xml:space="preserve"> REF _Ref4420595 \r \h </w:instrText>
      </w:r>
      <w:r w:rsidR="00EE20D6">
        <w:rPr>
          <w:sz w:val="20"/>
        </w:rPr>
      </w:r>
      <w:r w:rsidR="00EE20D6">
        <w:rPr>
          <w:sz w:val="20"/>
        </w:rPr>
        <w:fldChar w:fldCharType="separate"/>
      </w:r>
      <w:r w:rsidR="00EE20D6">
        <w:rPr>
          <w:sz w:val="20"/>
        </w:rPr>
        <w:t>[5]</w:t>
      </w:r>
      <w:r w:rsidR="00EE20D6">
        <w:rPr>
          <w:sz w:val="20"/>
        </w:rPr>
        <w:fldChar w:fldCharType="end"/>
      </w:r>
      <w:r w:rsidR="00AB4A08">
        <w:rPr>
          <w:sz w:val="20"/>
        </w:rPr>
        <w:t xml:space="preserve"> is </w:t>
      </w:r>
      <w:r w:rsidR="00724F20">
        <w:rPr>
          <w:sz w:val="20"/>
        </w:rPr>
        <w:t>abridged</w:t>
      </w:r>
      <w:r w:rsidR="00AB4A08">
        <w:rPr>
          <w:sz w:val="20"/>
        </w:rPr>
        <w:t xml:space="preserve"> below.</w:t>
      </w:r>
    </w:p>
    <w:p w14:paraId="3497E306" w14:textId="75F2C6C9" w:rsidR="000926C5" w:rsidRDefault="00AB4A08" w:rsidP="00AB4A08">
      <w:pPr>
        <w:spacing w:before="60" w:after="120" w:line="288" w:lineRule="auto"/>
        <w:jc w:val="both"/>
        <w:rPr>
          <w:sz w:val="20"/>
        </w:rPr>
      </w:pPr>
      <w:r w:rsidRPr="00AB4A08">
        <w:rPr>
          <w:b/>
          <w:sz w:val="20"/>
          <w:u w:val="single"/>
        </w:rPr>
        <w:t>Observation</w:t>
      </w:r>
      <w:r>
        <w:rPr>
          <w:sz w:val="20"/>
        </w:rPr>
        <w:t xml:space="preserve">: </w:t>
      </w:r>
      <w:r w:rsidR="00DE275B">
        <w:rPr>
          <w:sz w:val="20"/>
        </w:rPr>
        <w:t xml:space="preserve"> </w:t>
      </w:r>
    </w:p>
    <w:p w14:paraId="5D61CF75" w14:textId="77777777" w:rsidR="00724F20" w:rsidRPr="00D243C8" w:rsidRDefault="00724F20" w:rsidP="00787C8E">
      <w:pPr>
        <w:pStyle w:val="ListParagraph"/>
        <w:numPr>
          <w:ilvl w:val="0"/>
          <w:numId w:val="14"/>
        </w:numPr>
        <w:spacing w:after="120" w:line="288" w:lineRule="auto"/>
        <w:ind w:leftChars="0"/>
        <w:jc w:val="both"/>
        <w:rPr>
          <w:i/>
          <w:sz w:val="20"/>
        </w:rPr>
      </w:pPr>
      <w:r w:rsidRPr="00D243C8">
        <w:rPr>
          <w:i/>
          <w:sz w:val="20"/>
        </w:rPr>
        <w:t>For multi-beam operation where “long-term” beam metric (such as 38.215 CSI/SSB-SINR or RSRP-weighted SINR) is used:</w:t>
      </w:r>
    </w:p>
    <w:p w14:paraId="0C60938C" w14:textId="4C3AC64C" w:rsidR="00724F20" w:rsidRDefault="00724F20" w:rsidP="00787C8E">
      <w:pPr>
        <w:pStyle w:val="ListParagraph"/>
        <w:numPr>
          <w:ilvl w:val="1"/>
          <w:numId w:val="14"/>
        </w:numPr>
        <w:spacing w:after="120" w:line="288" w:lineRule="auto"/>
        <w:ind w:leftChars="0"/>
        <w:jc w:val="both"/>
        <w:rPr>
          <w:i/>
          <w:sz w:val="20"/>
        </w:rPr>
      </w:pPr>
      <w:r>
        <w:rPr>
          <w:i/>
          <w:sz w:val="20"/>
        </w:rPr>
        <w:t xml:space="preserve">If NZP IMR is used, </w:t>
      </w:r>
      <w:r w:rsidR="00DB1DF6">
        <w:rPr>
          <w:i/>
          <w:sz w:val="20"/>
        </w:rPr>
        <w:t>i</w:t>
      </w:r>
      <w:r w:rsidRPr="00D243C8">
        <w:rPr>
          <w:i/>
          <w:sz w:val="20"/>
        </w:rPr>
        <w:t xml:space="preserve">nterference estimation accuracy is </w:t>
      </w:r>
      <w:r>
        <w:rPr>
          <w:i/>
          <w:sz w:val="20"/>
        </w:rPr>
        <w:t xml:space="preserve">unnecessarily </w:t>
      </w:r>
      <w:r w:rsidRPr="00D243C8">
        <w:rPr>
          <w:i/>
          <w:sz w:val="20"/>
        </w:rPr>
        <w:t xml:space="preserve">impaired due to the need for desired channel component subtraction/cancellation exacerbated </w:t>
      </w:r>
      <w:r w:rsidR="00DB1DF6">
        <w:rPr>
          <w:i/>
          <w:sz w:val="20"/>
        </w:rPr>
        <w:t>if</w:t>
      </w:r>
      <w:r w:rsidRPr="00D243C8">
        <w:rPr>
          <w:i/>
          <w:sz w:val="20"/>
        </w:rPr>
        <w:t xml:space="preserve"> the lower FD </w:t>
      </w:r>
      <w:r w:rsidR="00DB1DF6">
        <w:rPr>
          <w:i/>
          <w:sz w:val="20"/>
        </w:rPr>
        <w:t xml:space="preserve">CSI-RS </w:t>
      </w:r>
      <w:r w:rsidRPr="00D243C8">
        <w:rPr>
          <w:i/>
          <w:sz w:val="20"/>
        </w:rPr>
        <w:t>density</w:t>
      </w:r>
      <w:r w:rsidR="00DB1DF6">
        <w:rPr>
          <w:i/>
          <w:sz w:val="20"/>
        </w:rPr>
        <w:t xml:space="preserve"> (1 RE/RB) is used</w:t>
      </w:r>
      <w:r w:rsidRPr="00D243C8">
        <w:rPr>
          <w:i/>
          <w:sz w:val="20"/>
        </w:rPr>
        <w:t xml:space="preserve"> </w:t>
      </w:r>
    </w:p>
    <w:p w14:paraId="15BBB04F" w14:textId="77777777" w:rsidR="00724F20" w:rsidRDefault="00724F20" w:rsidP="00787C8E">
      <w:pPr>
        <w:pStyle w:val="ListParagraph"/>
        <w:numPr>
          <w:ilvl w:val="1"/>
          <w:numId w:val="14"/>
        </w:numPr>
        <w:spacing w:after="120" w:line="288" w:lineRule="auto"/>
        <w:ind w:leftChars="0"/>
        <w:jc w:val="both"/>
        <w:rPr>
          <w:i/>
          <w:sz w:val="20"/>
        </w:rPr>
      </w:pPr>
      <w:r>
        <w:rPr>
          <w:i/>
          <w:sz w:val="20"/>
        </w:rPr>
        <w:t>In terms of resource utilization, both ZP and NZP IMR are dedicated resources. There is no difference in terms of resource usage.</w:t>
      </w:r>
    </w:p>
    <w:p w14:paraId="7C0F5394" w14:textId="7B416C1F" w:rsidR="003067F6" w:rsidRPr="00724F20" w:rsidRDefault="003B502B" w:rsidP="00787C8E">
      <w:pPr>
        <w:pStyle w:val="ListParagraph"/>
        <w:numPr>
          <w:ilvl w:val="0"/>
          <w:numId w:val="14"/>
        </w:numPr>
        <w:spacing w:after="120" w:line="288" w:lineRule="auto"/>
        <w:ind w:leftChars="0"/>
        <w:jc w:val="both"/>
        <w:rPr>
          <w:i/>
          <w:sz w:val="20"/>
        </w:rPr>
      </w:pPr>
      <w:r>
        <w:rPr>
          <w:i/>
          <w:sz w:val="20"/>
        </w:rPr>
        <w:t>There is significant performance degradation with NZP IMR when compared with ZP IMR (up to ~4% in average UPT). The degradation is smaller when 3-RE/RB FD density is used.</w:t>
      </w:r>
    </w:p>
    <w:p w14:paraId="0F33528F" w14:textId="77777777" w:rsidR="00724F20" w:rsidRDefault="00724F20" w:rsidP="003067F6">
      <w:pPr>
        <w:pStyle w:val="0Maintext"/>
        <w:spacing w:after="120" w:afterAutospacing="0"/>
        <w:ind w:firstLine="450"/>
        <w:rPr>
          <w:lang w:val="en-US" w:eastAsia="ko-KR"/>
        </w:rPr>
      </w:pPr>
    </w:p>
    <w:p w14:paraId="160C5270" w14:textId="711D6186" w:rsidR="009421EA" w:rsidRPr="00BD66EA" w:rsidRDefault="00BD66EA" w:rsidP="003067F6">
      <w:pPr>
        <w:pStyle w:val="0Maintext"/>
        <w:spacing w:after="120" w:afterAutospacing="0"/>
        <w:ind w:firstLine="450"/>
        <w:rPr>
          <w:lang w:val="en-US" w:eastAsia="ko-KR"/>
        </w:rPr>
      </w:pPr>
      <w:r w:rsidRPr="00BD66EA">
        <w:rPr>
          <w:lang w:val="en-US" w:eastAsia="ko-KR"/>
        </w:rPr>
        <w:t>This leads to the following proposal.</w:t>
      </w:r>
    </w:p>
    <w:p w14:paraId="70C6EE29" w14:textId="1C35467E" w:rsidR="00AC52F6" w:rsidRDefault="009421EA" w:rsidP="00BD66EA">
      <w:pPr>
        <w:pStyle w:val="0Maintext"/>
        <w:spacing w:after="120" w:afterAutospacing="0"/>
        <w:ind w:firstLine="0"/>
        <w:rPr>
          <w:i/>
          <w:lang w:val="en-US" w:eastAsia="ko-KR"/>
        </w:rPr>
      </w:pPr>
      <w:r w:rsidRPr="003D0865">
        <w:rPr>
          <w:b/>
          <w:u w:val="single"/>
          <w:lang w:val="en-US" w:eastAsia="ko-KR"/>
        </w:rPr>
        <w:t>Proposal</w:t>
      </w:r>
      <w:r w:rsidRPr="003D0865">
        <w:rPr>
          <w:lang w:val="en-US" w:eastAsia="ko-KR"/>
        </w:rPr>
        <w:t>:</w:t>
      </w:r>
      <w:r w:rsidRPr="003D0865">
        <w:rPr>
          <w:i/>
          <w:lang w:val="en-US" w:eastAsia="ko-KR"/>
        </w:rPr>
        <w:t xml:space="preserve"> </w:t>
      </w:r>
      <w:r w:rsidR="00BD66EA">
        <w:rPr>
          <w:i/>
          <w:lang w:val="en-US" w:eastAsia="ko-KR"/>
        </w:rPr>
        <w:t>If “interference aware</w:t>
      </w:r>
      <w:r>
        <w:rPr>
          <w:i/>
          <w:lang w:val="en-US" w:eastAsia="ko-KR"/>
        </w:rPr>
        <w:t>”</w:t>
      </w:r>
      <w:r w:rsidR="00BD66EA">
        <w:rPr>
          <w:i/>
          <w:lang w:val="en-US" w:eastAsia="ko-KR"/>
        </w:rPr>
        <w:t xml:space="preserve"> </w:t>
      </w:r>
      <w:r w:rsidR="004829B9">
        <w:rPr>
          <w:i/>
          <w:lang w:val="en-US" w:eastAsia="ko-KR"/>
        </w:rPr>
        <w:t xml:space="preserve">“long-term” </w:t>
      </w:r>
      <w:r w:rsidR="00BD66EA">
        <w:rPr>
          <w:i/>
          <w:lang w:val="en-US" w:eastAsia="ko-KR"/>
        </w:rPr>
        <w:t>SINR-based beam reporting metr</w:t>
      </w:r>
      <w:r w:rsidR="00AC52F6">
        <w:rPr>
          <w:i/>
          <w:lang w:val="en-US" w:eastAsia="ko-KR"/>
        </w:rPr>
        <w:t>ic is to be supported in Rel.16:</w:t>
      </w:r>
      <w:r w:rsidR="00BD66EA">
        <w:rPr>
          <w:i/>
          <w:lang w:val="en-US" w:eastAsia="ko-KR"/>
        </w:rPr>
        <w:t xml:space="preserve"> </w:t>
      </w:r>
    </w:p>
    <w:p w14:paraId="0CE8009D" w14:textId="47325DF9" w:rsidR="00713328" w:rsidRDefault="00BD66EA" w:rsidP="00787C8E">
      <w:pPr>
        <w:pStyle w:val="0Maintext"/>
        <w:numPr>
          <w:ilvl w:val="0"/>
          <w:numId w:val="19"/>
        </w:numPr>
        <w:spacing w:after="120" w:afterAutospacing="0"/>
        <w:rPr>
          <w:i/>
          <w:lang w:val="en-US" w:eastAsia="ko-KR"/>
        </w:rPr>
      </w:pPr>
      <w:r>
        <w:rPr>
          <w:i/>
          <w:lang w:val="en-US" w:eastAsia="ko-KR"/>
        </w:rPr>
        <w:t>SINR definitions other than that from TS 38.215</w:t>
      </w:r>
      <w:r w:rsidR="00BB7280">
        <w:rPr>
          <w:i/>
          <w:lang w:val="en-US" w:eastAsia="ko-KR"/>
        </w:rPr>
        <w:t>, such as the RSRP-weighted L1-SINR,</w:t>
      </w:r>
      <w:r>
        <w:rPr>
          <w:i/>
          <w:lang w:val="en-US" w:eastAsia="ko-KR"/>
        </w:rPr>
        <w:t xml:space="preserve"> </w:t>
      </w:r>
      <w:r w:rsidR="00BB7280">
        <w:rPr>
          <w:i/>
          <w:lang w:val="en-US" w:eastAsia="ko-KR"/>
        </w:rPr>
        <w:t xml:space="preserve">should be </w:t>
      </w:r>
      <w:r w:rsidR="00AC52F6">
        <w:rPr>
          <w:i/>
          <w:lang w:val="en-US" w:eastAsia="ko-KR"/>
        </w:rPr>
        <w:t>used</w:t>
      </w:r>
    </w:p>
    <w:p w14:paraId="724BF6E4" w14:textId="73BF9842" w:rsidR="00AC52F6" w:rsidRDefault="00AC52F6" w:rsidP="00787C8E">
      <w:pPr>
        <w:pStyle w:val="0Maintext"/>
        <w:numPr>
          <w:ilvl w:val="0"/>
          <w:numId w:val="19"/>
        </w:numPr>
        <w:spacing w:after="120" w:afterAutospacing="0"/>
        <w:rPr>
          <w:i/>
          <w:lang w:val="en-US" w:eastAsia="ko-KR"/>
        </w:rPr>
      </w:pPr>
      <w:r>
        <w:rPr>
          <w:i/>
          <w:lang w:val="en-US" w:eastAsia="ko-KR"/>
        </w:rPr>
        <w:t>Interference measurement for SINR calculation is performed only with dedicated ZP IMR</w:t>
      </w:r>
    </w:p>
    <w:p w14:paraId="18410C26" w14:textId="127BBE23" w:rsidR="00296F8A" w:rsidRDefault="00296F8A" w:rsidP="00787C8E">
      <w:pPr>
        <w:pStyle w:val="0Maintext"/>
        <w:numPr>
          <w:ilvl w:val="1"/>
          <w:numId w:val="19"/>
        </w:numPr>
        <w:spacing w:after="120" w:afterAutospacing="0"/>
        <w:rPr>
          <w:i/>
          <w:lang w:val="en-US" w:eastAsia="ko-KR"/>
        </w:rPr>
      </w:pPr>
      <w:r>
        <w:rPr>
          <w:i/>
          <w:lang w:val="en-US" w:eastAsia="ko-KR"/>
        </w:rPr>
        <w:t>FFS: Whether the ZP IMR can be shared with ZP IMR configured for CSI acquisition</w:t>
      </w:r>
    </w:p>
    <w:p w14:paraId="3518F598" w14:textId="1EBBE583" w:rsidR="00CF67F3" w:rsidRDefault="00CF67F3" w:rsidP="00713328">
      <w:pPr>
        <w:spacing w:after="120" w:line="288" w:lineRule="auto"/>
        <w:jc w:val="both"/>
        <w:rPr>
          <w:sz w:val="20"/>
          <w:lang w:val="en-US"/>
        </w:rPr>
      </w:pPr>
    </w:p>
    <w:p w14:paraId="0C70D94D" w14:textId="0E6A6851" w:rsidR="00FB6F1A" w:rsidRPr="00E5152C" w:rsidRDefault="00FB6F1A" w:rsidP="00FB6F1A">
      <w:pPr>
        <w:pStyle w:val="Heading1"/>
        <w:spacing w:before="0"/>
        <w:jc w:val="both"/>
        <w:rPr>
          <w:lang w:val="en-US"/>
        </w:rPr>
      </w:pPr>
      <w:r w:rsidRPr="00E5152C">
        <w:rPr>
          <w:lang w:val="en-US"/>
        </w:rPr>
        <w:lastRenderedPageBreak/>
        <w:t>DL/UL beam indication with reduced latency and overhead</w:t>
      </w:r>
    </w:p>
    <w:p w14:paraId="6BCB86E3" w14:textId="5401C27F" w:rsidR="002D3358" w:rsidRPr="002D3358" w:rsidRDefault="002D3358" w:rsidP="002D3358">
      <w:pPr>
        <w:pStyle w:val="0Maintext"/>
        <w:spacing w:after="120" w:afterAutospacing="0"/>
        <w:rPr>
          <w:lang w:val="en-US"/>
        </w:rPr>
      </w:pPr>
      <w:r>
        <w:rPr>
          <w:lang w:val="en-US"/>
        </w:rPr>
        <w:t xml:space="preserve">The following agreement/conclusion was reached in </w:t>
      </w:r>
      <w:r w:rsidR="00A6216C">
        <w:rPr>
          <w:lang w:val="en-US"/>
        </w:rPr>
        <w:t>RAN1#96</w:t>
      </w:r>
      <w:r w:rsidR="00AC68BC">
        <w:rPr>
          <w:lang w:val="en-US"/>
        </w:rPr>
        <w:t>bis</w:t>
      </w:r>
      <w:r>
        <w:rPr>
          <w:lang w:val="en-US"/>
        </w:rPr>
        <w:t xml:space="preserve"> </w:t>
      </w:r>
      <w:r>
        <w:rPr>
          <w:lang w:val="en-US"/>
        </w:rPr>
        <w:fldChar w:fldCharType="begin"/>
      </w:r>
      <w:r>
        <w:rPr>
          <w:lang w:val="en-US"/>
        </w:rPr>
        <w:instrText xml:space="preserve"> REF _Ref528938279 \r \h </w:instrText>
      </w:r>
      <w:r>
        <w:rPr>
          <w:lang w:val="en-US"/>
        </w:rPr>
      </w:r>
      <w:r>
        <w:rPr>
          <w:lang w:val="en-US"/>
        </w:rPr>
        <w:fldChar w:fldCharType="separate"/>
      </w:r>
      <w:r>
        <w:rPr>
          <w:lang w:val="en-US"/>
        </w:rPr>
        <w:t>[1]</w:t>
      </w:r>
      <w:r>
        <w:rPr>
          <w:lang w:val="en-US"/>
        </w:rPr>
        <w:fldChar w:fldCharType="end"/>
      </w:r>
      <w:r>
        <w:rPr>
          <w:lang w:val="en-US"/>
        </w:rPr>
        <w:t>:</w:t>
      </w:r>
    </w:p>
    <w:p w14:paraId="3BBFF182" w14:textId="77777777" w:rsidR="00CB3A30" w:rsidRPr="00CB3A30" w:rsidRDefault="00CB3A30" w:rsidP="00CB3A30">
      <w:pPr>
        <w:spacing w:after="0"/>
        <w:rPr>
          <w:sz w:val="18"/>
          <w:highlight w:val="green"/>
          <w:lang w:eastAsia="x-none"/>
        </w:rPr>
      </w:pPr>
      <w:r w:rsidRPr="00CB3A30">
        <w:rPr>
          <w:sz w:val="18"/>
          <w:highlight w:val="green"/>
          <w:lang w:eastAsia="x-none"/>
        </w:rPr>
        <w:t>Agreement</w:t>
      </w:r>
    </w:p>
    <w:p w14:paraId="4DA0E4D6" w14:textId="77777777" w:rsidR="00CB3A30" w:rsidRPr="00CB3A30" w:rsidRDefault="00CB3A30" w:rsidP="00CB3A30">
      <w:pPr>
        <w:spacing w:after="0"/>
        <w:rPr>
          <w:sz w:val="18"/>
          <w:lang w:val="en-US"/>
        </w:rPr>
      </w:pPr>
      <w:r w:rsidRPr="00CB3A30">
        <w:rPr>
          <w:sz w:val="18"/>
          <w:lang w:val="en-US"/>
        </w:rPr>
        <w:t>The working assumption made in RAN1#96 is confirmed</w:t>
      </w:r>
    </w:p>
    <w:p w14:paraId="3077D310" w14:textId="77777777" w:rsidR="00CB3A30" w:rsidRPr="00CB3A30" w:rsidRDefault="00CB3A30" w:rsidP="00CB3A30">
      <w:pPr>
        <w:spacing w:after="0"/>
        <w:rPr>
          <w:sz w:val="18"/>
        </w:rPr>
      </w:pPr>
      <w:r w:rsidRPr="00CB3A30">
        <w:rPr>
          <w:sz w:val="18"/>
        </w:rPr>
        <w:t>For UL beam management latency and overhead reduction, support MAC CE based spatial relation update for aperiodic SRS per resource level</w:t>
      </w:r>
    </w:p>
    <w:p w14:paraId="7FE8E72C" w14:textId="77777777" w:rsidR="00CB3A30" w:rsidRPr="00CB3A30" w:rsidRDefault="00CB3A30" w:rsidP="00787C8E">
      <w:pPr>
        <w:pStyle w:val="ListParagraph"/>
        <w:numPr>
          <w:ilvl w:val="0"/>
          <w:numId w:val="22"/>
        </w:numPr>
        <w:overflowPunct w:val="0"/>
        <w:autoSpaceDE w:val="0"/>
        <w:autoSpaceDN w:val="0"/>
        <w:adjustRightInd w:val="0"/>
        <w:spacing w:after="0"/>
        <w:ind w:leftChars="0" w:firstLine="440"/>
        <w:textAlignment w:val="baseline"/>
        <w:rPr>
          <w:sz w:val="18"/>
        </w:rPr>
      </w:pPr>
      <w:r w:rsidRPr="00CB3A30">
        <w:rPr>
          <w:sz w:val="18"/>
        </w:rPr>
        <w:t>FFS: Whether this is a UE optional feature</w:t>
      </w:r>
    </w:p>
    <w:p w14:paraId="24F98570" w14:textId="77777777" w:rsidR="00CB3A30" w:rsidRPr="00CB3A30" w:rsidRDefault="00CB3A30" w:rsidP="00CB3A30">
      <w:pPr>
        <w:spacing w:after="0"/>
        <w:rPr>
          <w:sz w:val="18"/>
        </w:rPr>
      </w:pPr>
      <w:r w:rsidRPr="00CB3A30">
        <w:rPr>
          <w:sz w:val="18"/>
        </w:rPr>
        <w:t>FFS: Whether above is applicable regardless of the aperiodic SRS target use</w:t>
      </w:r>
    </w:p>
    <w:p w14:paraId="1380D64F" w14:textId="77777777" w:rsidR="00CB3A30" w:rsidRPr="00CB3A30" w:rsidRDefault="00CB3A30" w:rsidP="00CB3A30">
      <w:pPr>
        <w:spacing w:after="0"/>
        <w:rPr>
          <w:sz w:val="18"/>
        </w:rPr>
      </w:pPr>
    </w:p>
    <w:p w14:paraId="50AA4627" w14:textId="77777777" w:rsidR="00CB3A30" w:rsidRPr="00CB3A30" w:rsidRDefault="00CB3A30" w:rsidP="00CB3A30">
      <w:pPr>
        <w:spacing w:after="0"/>
        <w:rPr>
          <w:sz w:val="18"/>
          <w:highlight w:val="green"/>
          <w:lang w:eastAsia="x-none"/>
        </w:rPr>
      </w:pPr>
      <w:r w:rsidRPr="00CB3A30">
        <w:rPr>
          <w:sz w:val="18"/>
          <w:highlight w:val="green"/>
          <w:lang w:eastAsia="x-none"/>
        </w:rPr>
        <w:t>Agreement</w:t>
      </w:r>
    </w:p>
    <w:p w14:paraId="2F521B83" w14:textId="77777777" w:rsidR="00CB3A30" w:rsidRPr="00CB3A30" w:rsidRDefault="00CB3A30" w:rsidP="00CB3A30">
      <w:pPr>
        <w:spacing w:after="0"/>
        <w:rPr>
          <w:sz w:val="18"/>
          <w:lang w:val="en-US"/>
        </w:rPr>
      </w:pPr>
      <w:r w:rsidRPr="00CB3A30">
        <w:rPr>
          <w:sz w:val="18"/>
          <w:lang w:val="en-US"/>
        </w:rPr>
        <w:t xml:space="preserve">Simultaneous </w:t>
      </w:r>
      <w:r w:rsidRPr="00CB3A30">
        <w:rPr>
          <w:sz w:val="18"/>
        </w:rPr>
        <w:t>update/indication of a single</w:t>
      </w:r>
      <w:r w:rsidRPr="00CB3A30">
        <w:rPr>
          <w:sz w:val="18"/>
          <w:lang w:val="en-US"/>
        </w:rPr>
        <w:t xml:space="preserve"> spatial relation </w:t>
      </w:r>
      <w:r w:rsidRPr="00CB3A30">
        <w:rPr>
          <w:sz w:val="18"/>
        </w:rPr>
        <w:t xml:space="preserve">per group of PUCCH </w:t>
      </w:r>
      <w:r w:rsidRPr="00CB3A30">
        <w:rPr>
          <w:sz w:val="18"/>
          <w:lang w:val="en-US"/>
        </w:rPr>
        <w:t xml:space="preserve">is supported by using one MAC CE </w:t>
      </w:r>
    </w:p>
    <w:p w14:paraId="7BF64628" w14:textId="77777777" w:rsidR="00CB3A30" w:rsidRPr="00CB3A30" w:rsidRDefault="00CB3A30" w:rsidP="00787C8E">
      <w:pPr>
        <w:pStyle w:val="ListParagraph"/>
        <w:numPr>
          <w:ilvl w:val="0"/>
          <w:numId w:val="22"/>
        </w:numPr>
        <w:overflowPunct w:val="0"/>
        <w:autoSpaceDE w:val="0"/>
        <w:autoSpaceDN w:val="0"/>
        <w:adjustRightInd w:val="0"/>
        <w:spacing w:after="0"/>
        <w:ind w:leftChars="0" w:firstLine="440"/>
        <w:textAlignment w:val="baseline"/>
        <w:rPr>
          <w:sz w:val="18"/>
          <w:lang w:val="en-US"/>
        </w:rPr>
      </w:pPr>
      <w:r w:rsidRPr="00CB3A30">
        <w:rPr>
          <w:sz w:val="18"/>
          <w:lang w:val="en-US"/>
        </w:rPr>
        <w:t>As a starting point, the group should correspond to all the PUCCHs in a BWP when a single active spatial relation is applied before and after activation</w:t>
      </w:r>
    </w:p>
    <w:p w14:paraId="31EE5701" w14:textId="77777777" w:rsidR="00CB3A30" w:rsidRPr="00CB3A30" w:rsidRDefault="00CB3A30" w:rsidP="00787C8E">
      <w:pPr>
        <w:pStyle w:val="ListParagraph"/>
        <w:numPr>
          <w:ilvl w:val="0"/>
          <w:numId w:val="22"/>
        </w:numPr>
        <w:overflowPunct w:val="0"/>
        <w:autoSpaceDE w:val="0"/>
        <w:autoSpaceDN w:val="0"/>
        <w:adjustRightInd w:val="0"/>
        <w:spacing w:after="0"/>
        <w:ind w:leftChars="0" w:firstLine="440"/>
        <w:textAlignment w:val="baseline"/>
        <w:rPr>
          <w:sz w:val="18"/>
          <w:lang w:val="en-US"/>
        </w:rPr>
      </w:pPr>
      <w:r w:rsidRPr="00CB3A30">
        <w:rPr>
          <w:sz w:val="18"/>
          <w:lang w:val="en-US"/>
        </w:rPr>
        <w:t>If there is no consensus on the details of the grouping, only one group per BWP will be supported in Rel-16 which will correspond to all the PUCCHs in a BWP</w:t>
      </w:r>
    </w:p>
    <w:p w14:paraId="1F8C9F8D" w14:textId="77777777" w:rsidR="00CB3A30" w:rsidRPr="00CB3A30" w:rsidRDefault="00CB3A30" w:rsidP="00CB3A30">
      <w:pPr>
        <w:spacing w:after="0"/>
        <w:rPr>
          <w:sz w:val="18"/>
          <w:lang w:val="en-US"/>
        </w:rPr>
      </w:pPr>
      <w:r w:rsidRPr="00CB3A30">
        <w:rPr>
          <w:sz w:val="18"/>
          <w:lang w:val="en-US"/>
        </w:rPr>
        <w:t>Detailed design on the MAC CE is up to RAN2</w:t>
      </w:r>
    </w:p>
    <w:p w14:paraId="70D1A40F" w14:textId="77777777" w:rsidR="00CB3A30" w:rsidRPr="00CB3A30" w:rsidRDefault="00CB3A30" w:rsidP="00CB3A30">
      <w:pPr>
        <w:spacing w:after="0"/>
        <w:rPr>
          <w:sz w:val="18"/>
          <w:lang w:val="en-US"/>
        </w:rPr>
      </w:pPr>
    </w:p>
    <w:p w14:paraId="358FCA5D" w14:textId="77777777" w:rsidR="00CB3A30" w:rsidRPr="00CB3A30" w:rsidRDefault="00CB3A30" w:rsidP="00CB3A30">
      <w:pPr>
        <w:spacing w:after="0"/>
        <w:rPr>
          <w:b/>
          <w:sz w:val="18"/>
          <w:szCs w:val="22"/>
          <w:highlight w:val="green"/>
          <w:lang w:val="en-US"/>
        </w:rPr>
      </w:pPr>
      <w:r w:rsidRPr="00CB3A30">
        <w:rPr>
          <w:b/>
          <w:sz w:val="18"/>
          <w:szCs w:val="22"/>
          <w:highlight w:val="green"/>
          <w:lang w:val="en-US"/>
        </w:rPr>
        <w:t>Agreement</w:t>
      </w:r>
    </w:p>
    <w:p w14:paraId="68530F73" w14:textId="77777777" w:rsidR="00CB3A30" w:rsidRPr="00CB3A30" w:rsidRDefault="00CB3A30" w:rsidP="00CB3A30">
      <w:pPr>
        <w:spacing w:after="0"/>
        <w:rPr>
          <w:sz w:val="18"/>
          <w:szCs w:val="22"/>
          <w:lang w:val="en-US"/>
        </w:rPr>
      </w:pPr>
      <w:r w:rsidRPr="00CB3A30">
        <w:rPr>
          <w:sz w:val="18"/>
          <w:szCs w:val="22"/>
          <w:lang w:val="en-US"/>
        </w:rPr>
        <w:t>Support the configuration of up to 64 candidate beams for BFR by RRC signalling, without introducing additional MAC CE signalling for down-selecting a subset of beams.</w:t>
      </w:r>
    </w:p>
    <w:p w14:paraId="55849B6C" w14:textId="77777777" w:rsidR="00CB3A30" w:rsidRPr="00CB3A30" w:rsidRDefault="00CB3A30" w:rsidP="00787C8E">
      <w:pPr>
        <w:pStyle w:val="ListParagraph"/>
        <w:numPr>
          <w:ilvl w:val="0"/>
          <w:numId w:val="23"/>
        </w:numPr>
        <w:overflowPunct w:val="0"/>
        <w:autoSpaceDE w:val="0"/>
        <w:autoSpaceDN w:val="0"/>
        <w:adjustRightInd w:val="0"/>
        <w:spacing w:after="0"/>
        <w:ind w:leftChars="0" w:firstLine="440"/>
        <w:textAlignment w:val="baseline"/>
        <w:rPr>
          <w:sz w:val="18"/>
          <w:lang w:val="en-US"/>
        </w:rPr>
      </w:pPr>
      <w:r w:rsidRPr="00CB3A30">
        <w:rPr>
          <w:sz w:val="18"/>
          <w:lang w:val="en-US"/>
        </w:rPr>
        <w:t>The total number of RSs for new beam identification and layer 1 RSRP measurement are part of UE capability signaling</w:t>
      </w:r>
    </w:p>
    <w:p w14:paraId="5B4B669C" w14:textId="77777777" w:rsidR="00CB3A30" w:rsidRPr="00CB3A30" w:rsidRDefault="00CB3A30" w:rsidP="00CB3A30">
      <w:pPr>
        <w:spacing w:after="0"/>
        <w:rPr>
          <w:sz w:val="18"/>
          <w:lang w:val="en-US"/>
        </w:rPr>
      </w:pPr>
      <w:r w:rsidRPr="00CB3A30">
        <w:rPr>
          <w:sz w:val="18"/>
          <w:lang w:val="en-US"/>
        </w:rPr>
        <w:t>This applies per BWP.</w:t>
      </w:r>
    </w:p>
    <w:p w14:paraId="3E8B4F1C" w14:textId="5AE67AEE" w:rsidR="00010D2A" w:rsidRPr="00CB3A30" w:rsidRDefault="00010D2A" w:rsidP="00CB3A30">
      <w:pPr>
        <w:pStyle w:val="LGTdoc"/>
        <w:spacing w:afterLines="0" w:line="240" w:lineRule="auto"/>
        <w:rPr>
          <w:b/>
          <w:sz w:val="18"/>
          <w:szCs w:val="18"/>
          <w:highlight w:val="green"/>
          <w:lang w:val="en-US"/>
        </w:rPr>
      </w:pPr>
    </w:p>
    <w:p w14:paraId="0166B281" w14:textId="77777777" w:rsidR="00010D2A" w:rsidRPr="00010D2A" w:rsidRDefault="00010D2A" w:rsidP="00010D2A">
      <w:pPr>
        <w:spacing w:after="0"/>
        <w:rPr>
          <w:sz w:val="18"/>
          <w:szCs w:val="18"/>
          <w:lang w:val="en-US" w:eastAsia="x-none"/>
        </w:rPr>
      </w:pPr>
    </w:p>
    <w:p w14:paraId="57F0643A" w14:textId="2962A901" w:rsidR="00211438" w:rsidRPr="00F8090C" w:rsidRDefault="005D7D1D" w:rsidP="00211438">
      <w:pPr>
        <w:pStyle w:val="0Maintext"/>
        <w:rPr>
          <w:lang w:val="en-US"/>
        </w:rPr>
      </w:pPr>
      <w:r>
        <w:rPr>
          <w:lang w:val="en-US"/>
        </w:rPr>
        <w:t xml:space="preserve">We have agreed to support using MAC-CE to indicate a single Tx beam for multiple PUCCHs. </w:t>
      </w:r>
      <w:r w:rsidR="00211438" w:rsidRPr="00F8090C">
        <w:rPr>
          <w:lang w:val="en-US"/>
        </w:rPr>
        <w:t>In our vi</w:t>
      </w:r>
      <w:r w:rsidR="00211438">
        <w:rPr>
          <w:lang w:val="en-US"/>
        </w:rPr>
        <w:t xml:space="preserve">ew, the option of using one MAC </w:t>
      </w:r>
      <w:r w:rsidR="00211438" w:rsidRPr="00F8090C">
        <w:rPr>
          <w:lang w:val="en-US"/>
        </w:rPr>
        <w:t xml:space="preserve">CE to indicate spatial relation for all PUCCH resources in a CC is preferred. </w:t>
      </w:r>
      <w:r w:rsidR="00211438">
        <w:rPr>
          <w:lang w:val="en-US"/>
        </w:rPr>
        <w:t>In R</w:t>
      </w:r>
      <w:r w:rsidR="00211438" w:rsidRPr="00F8090C">
        <w:rPr>
          <w:lang w:val="en-US"/>
        </w:rPr>
        <w:t>el</w:t>
      </w:r>
      <w:r w:rsidR="00211438">
        <w:rPr>
          <w:lang w:val="en-US"/>
        </w:rPr>
        <w:t>.</w:t>
      </w:r>
      <w:r w:rsidR="00211438" w:rsidRPr="00F8090C">
        <w:rPr>
          <w:lang w:val="en-US"/>
        </w:rPr>
        <w:t>15, up to 4 PUCCH resource sets are configured and they are used for transmitting different UCI</w:t>
      </w:r>
      <w:r w:rsidR="00211438">
        <w:rPr>
          <w:lang w:val="en-US"/>
        </w:rPr>
        <w:t xml:space="preserve"> sizes</w:t>
      </w:r>
      <w:r w:rsidR="004764A3">
        <w:rPr>
          <w:lang w:val="en-US"/>
        </w:rPr>
        <w:t>. There is no</w:t>
      </w:r>
      <w:r w:rsidR="00211438" w:rsidRPr="00F8090C">
        <w:rPr>
          <w:lang w:val="en-US"/>
        </w:rPr>
        <w:t xml:space="preserve"> motivation </w:t>
      </w:r>
      <w:r w:rsidR="004764A3">
        <w:rPr>
          <w:lang w:val="en-US"/>
        </w:rPr>
        <w:t xml:space="preserve">or </w:t>
      </w:r>
      <w:r w:rsidR="00400337">
        <w:rPr>
          <w:lang w:val="en-US"/>
        </w:rPr>
        <w:t>use case</w:t>
      </w:r>
      <w:r w:rsidR="00211438" w:rsidRPr="00F8090C">
        <w:rPr>
          <w:lang w:val="en-US"/>
        </w:rPr>
        <w:t xml:space="preserve"> for using different Tx beam on PUCCH resources for different UCI sizes. Similarly, there </w:t>
      </w:r>
      <w:r w:rsidR="00400337">
        <w:rPr>
          <w:lang w:val="en-US"/>
        </w:rPr>
        <w:t>is neither</w:t>
      </w:r>
      <w:r w:rsidR="00211438" w:rsidRPr="00F8090C">
        <w:rPr>
          <w:lang w:val="en-US"/>
        </w:rPr>
        <w:t xml:space="preserve"> motivation nor </w:t>
      </w:r>
      <w:r w:rsidR="00400337">
        <w:rPr>
          <w:lang w:val="en-US"/>
        </w:rPr>
        <w:t>use case</w:t>
      </w:r>
      <w:r w:rsidR="00211438" w:rsidRPr="00F8090C">
        <w:rPr>
          <w:lang w:val="en-US"/>
        </w:rPr>
        <w:t xml:space="preserve"> for using different </w:t>
      </w:r>
      <w:r w:rsidR="00400337">
        <w:rPr>
          <w:lang w:val="en-US"/>
        </w:rPr>
        <w:t>Tx</w:t>
      </w:r>
      <w:r w:rsidR="00211438" w:rsidRPr="00F8090C">
        <w:rPr>
          <w:lang w:val="en-US"/>
        </w:rPr>
        <w:t xml:space="preserve"> beams on PUCCH in different PUCCH group</w:t>
      </w:r>
      <w:r w:rsidR="00400337">
        <w:rPr>
          <w:lang w:val="en-US"/>
        </w:rPr>
        <w:t>s</w:t>
      </w:r>
      <w:r w:rsidR="00211438" w:rsidRPr="00F8090C">
        <w:rPr>
          <w:lang w:val="en-US"/>
        </w:rPr>
        <w:t>. The option of “using PUCCH spatial relation info configured in a BWP in other BWP/CCs” still require</w:t>
      </w:r>
      <w:r w:rsidR="00400337">
        <w:rPr>
          <w:lang w:val="en-US"/>
        </w:rPr>
        <w:t>s</w:t>
      </w:r>
      <w:r w:rsidR="00211438" w:rsidRPr="00F8090C">
        <w:rPr>
          <w:lang w:val="en-US"/>
        </w:rPr>
        <w:t xml:space="preserve"> indicating spatial relation info update/configuration per PU</w:t>
      </w:r>
      <w:r w:rsidR="00400337">
        <w:rPr>
          <w:lang w:val="en-US"/>
        </w:rPr>
        <w:t>CCH resources, as specified in R</w:t>
      </w:r>
      <w:r w:rsidR="00211438" w:rsidRPr="00F8090C">
        <w:rPr>
          <w:lang w:val="en-US"/>
        </w:rPr>
        <w:t>el</w:t>
      </w:r>
      <w:r w:rsidR="00400337">
        <w:rPr>
          <w:lang w:val="en-US"/>
        </w:rPr>
        <w:t>.</w:t>
      </w:r>
      <w:r w:rsidR="00211438" w:rsidRPr="00F8090C">
        <w:rPr>
          <w:lang w:val="en-US"/>
        </w:rPr>
        <w:t>15. In summar</w:t>
      </w:r>
      <w:r w:rsidR="00AB52CA">
        <w:rPr>
          <w:lang w:val="en-US"/>
        </w:rPr>
        <w:t xml:space="preserve">y, only the option of using MAC </w:t>
      </w:r>
      <w:r w:rsidR="00211438" w:rsidRPr="00F8090C">
        <w:rPr>
          <w:lang w:val="en-US"/>
        </w:rPr>
        <w:t>CE to indicate spatial relation can fully reduce the signaling overhead of updating/configuring spatial relation info for PUCCH and also have motivation and uses cases.</w:t>
      </w:r>
    </w:p>
    <w:p w14:paraId="3C41F1DE" w14:textId="7C0D0F27" w:rsidR="00211438" w:rsidRDefault="00211438" w:rsidP="00211438">
      <w:pPr>
        <w:pStyle w:val="0Maintext"/>
        <w:ind w:firstLine="0"/>
        <w:rPr>
          <w:highlight w:val="green"/>
          <w:lang w:val="en-US"/>
        </w:rPr>
      </w:pPr>
      <w:r w:rsidRPr="004E4D13">
        <w:rPr>
          <w:b/>
          <w:u w:val="single"/>
          <w:lang w:val="en-US"/>
        </w:rPr>
        <w:t>Proposal</w:t>
      </w:r>
      <w:r>
        <w:rPr>
          <w:lang w:val="en-US"/>
        </w:rPr>
        <w:t xml:space="preserve">: </w:t>
      </w:r>
      <w:r>
        <w:rPr>
          <w:i/>
          <w:lang w:val="en-US"/>
        </w:rPr>
        <w:t>Support using one MAC CE to update spatial relation for all PUCCH resources in a CC</w:t>
      </w:r>
      <w:r w:rsidR="00840D52">
        <w:rPr>
          <w:i/>
          <w:lang w:val="en-US"/>
        </w:rPr>
        <w:t xml:space="preserve"> and</w:t>
      </w:r>
      <w:r w:rsidR="00961F14">
        <w:rPr>
          <w:i/>
          <w:lang w:val="en-US"/>
        </w:rPr>
        <w:t xml:space="preserve"> d</w:t>
      </w:r>
      <w:r w:rsidR="00E87046">
        <w:rPr>
          <w:i/>
          <w:lang w:val="en-US"/>
        </w:rPr>
        <w:t xml:space="preserve">efining group of PUCCHs for MAC-CE-based spatial relation indication is not needed. </w:t>
      </w:r>
    </w:p>
    <w:p w14:paraId="0E9E70DA" w14:textId="5F2C93CA" w:rsidR="005518B3" w:rsidRDefault="00EA6345" w:rsidP="0088264A">
      <w:pPr>
        <w:spacing w:after="120" w:line="288" w:lineRule="auto"/>
        <w:ind w:firstLine="360"/>
        <w:jc w:val="both"/>
        <w:rPr>
          <w:sz w:val="20"/>
          <w:lang w:val="en-US"/>
        </w:rPr>
      </w:pPr>
      <w:r>
        <w:rPr>
          <w:sz w:val="20"/>
          <w:lang w:val="en-US"/>
        </w:rPr>
        <w:t xml:space="preserve">One of the main issues on </w:t>
      </w:r>
      <w:r w:rsidR="002060AD" w:rsidRPr="00E5152C">
        <w:rPr>
          <w:sz w:val="20"/>
          <w:lang w:val="en-US"/>
        </w:rPr>
        <w:t>Rel.15</w:t>
      </w:r>
      <w:r>
        <w:rPr>
          <w:sz w:val="20"/>
          <w:lang w:val="en-US"/>
        </w:rPr>
        <w:t xml:space="preserve"> multi-beam design is the excessive RRC configuration.</w:t>
      </w:r>
      <w:r w:rsidR="00673F90">
        <w:rPr>
          <w:sz w:val="20"/>
          <w:lang w:val="en-US"/>
        </w:rPr>
        <w:t xml:space="preserve"> </w:t>
      </w:r>
      <w:r w:rsidR="005518B3">
        <w:rPr>
          <w:sz w:val="20"/>
          <w:lang w:val="en-US"/>
        </w:rPr>
        <w:t xml:space="preserve">This was intended to accommodate generous flexibility without costing too much burden on L1 DL control signaling. Since a number of the controlling RRC parameters may require </w:t>
      </w:r>
      <w:r w:rsidR="00F67589">
        <w:rPr>
          <w:sz w:val="20"/>
          <w:lang w:val="en-US"/>
        </w:rPr>
        <w:t xml:space="preserve">frequent </w:t>
      </w:r>
      <w:r w:rsidR="005518B3">
        <w:rPr>
          <w:sz w:val="20"/>
          <w:lang w:val="en-US"/>
        </w:rPr>
        <w:t>reconfiguration</w:t>
      </w:r>
      <w:r w:rsidR="00673F90">
        <w:rPr>
          <w:sz w:val="20"/>
          <w:lang w:val="en-US"/>
        </w:rPr>
        <w:t>, m</w:t>
      </w:r>
      <w:r w:rsidR="00673F90" w:rsidRPr="000919C5">
        <w:rPr>
          <w:sz w:val="20"/>
          <w:lang w:val="en-US"/>
        </w:rPr>
        <w:t>ulti-beam operation may require excessive use of RRC (re)configuration</w:t>
      </w:r>
      <w:r w:rsidR="005518B3">
        <w:rPr>
          <w:sz w:val="20"/>
          <w:lang w:val="en-US"/>
        </w:rPr>
        <w:t xml:space="preserve"> (L1 </w:t>
      </w:r>
      <w:r w:rsidR="005518B3" w:rsidRPr="005518B3">
        <w:rPr>
          <w:sz w:val="20"/>
          <w:lang w:val="en-US"/>
        </w:rPr>
        <w:sym w:font="Wingdings" w:char="F0E0"/>
      </w:r>
      <w:r w:rsidR="005518B3">
        <w:rPr>
          <w:sz w:val="20"/>
          <w:lang w:val="en-US"/>
        </w:rPr>
        <w:t xml:space="preserve"> L3 </w:t>
      </w:r>
      <w:r w:rsidR="005518B3" w:rsidRPr="005518B3">
        <w:rPr>
          <w:sz w:val="20"/>
          <w:lang w:val="en-US"/>
        </w:rPr>
        <w:sym w:font="Wingdings" w:char="F0E0"/>
      </w:r>
      <w:r w:rsidR="005518B3">
        <w:rPr>
          <w:sz w:val="20"/>
          <w:lang w:val="en-US"/>
        </w:rPr>
        <w:t xml:space="preserve"> L1) which imposes high latency. As this involves L3, frequent RRC reconfiguration essentially negates the purpose of “beam management” which is to circumvent higher-layer procedure(s) akin to L3 mobility. In addition, </w:t>
      </w:r>
      <w:r w:rsidR="005518B3" w:rsidRPr="000919C5">
        <w:rPr>
          <w:sz w:val="20"/>
          <w:lang w:val="en-US"/>
        </w:rPr>
        <w:t>RRC reconfiguration consumes PDSCH resources</w:t>
      </w:r>
      <w:r w:rsidR="005518B3">
        <w:rPr>
          <w:sz w:val="20"/>
          <w:lang w:val="en-US"/>
        </w:rPr>
        <w:t xml:space="preserve">. </w:t>
      </w:r>
    </w:p>
    <w:p w14:paraId="3669C0E9" w14:textId="0A1FDFBE" w:rsidR="0088264A" w:rsidRPr="005C2249" w:rsidRDefault="005518B3" w:rsidP="005C2249">
      <w:pPr>
        <w:spacing w:after="120" w:line="288" w:lineRule="auto"/>
        <w:ind w:firstLine="360"/>
        <w:jc w:val="both"/>
        <w:rPr>
          <w:sz w:val="20"/>
          <w:lang w:val="en-US"/>
        </w:rPr>
      </w:pPr>
      <w:r>
        <w:rPr>
          <w:sz w:val="20"/>
          <w:lang w:val="en-US"/>
        </w:rPr>
        <w:t xml:space="preserve">Therefore, one study that can result in significant reduction in latency and overhead is to assess features where the need for RRC (re) configuration </w:t>
      </w:r>
      <w:r w:rsidR="005C2249">
        <w:rPr>
          <w:sz w:val="20"/>
          <w:lang w:val="en-US"/>
        </w:rPr>
        <w:t xml:space="preserve">for DL/UL beam indication </w:t>
      </w:r>
      <w:r>
        <w:rPr>
          <w:sz w:val="20"/>
          <w:lang w:val="en-US"/>
        </w:rPr>
        <w:t>can be alleviated.</w:t>
      </w:r>
      <w:r w:rsidR="004E4D13">
        <w:rPr>
          <w:sz w:val="20"/>
          <w:lang w:val="en-US"/>
        </w:rPr>
        <w:t xml:space="preserve"> More specifically, this implies m</w:t>
      </w:r>
      <w:r w:rsidR="0088264A" w:rsidRPr="000919C5">
        <w:rPr>
          <w:sz w:val="20"/>
          <w:lang w:val="en-US"/>
        </w:rPr>
        <w:t>ore reliance on L1 control signaling</w:t>
      </w:r>
      <w:r w:rsidR="0088264A">
        <w:rPr>
          <w:sz w:val="20"/>
          <w:lang w:val="en-US"/>
        </w:rPr>
        <w:t xml:space="preserve"> (DCI)</w:t>
      </w:r>
      <w:r w:rsidR="0088264A" w:rsidRPr="000919C5">
        <w:rPr>
          <w:sz w:val="20"/>
          <w:lang w:val="en-US"/>
        </w:rPr>
        <w:t xml:space="preserve"> or, if needed, L2 control signaling</w:t>
      </w:r>
      <w:r w:rsidR="0088264A">
        <w:rPr>
          <w:sz w:val="20"/>
          <w:lang w:val="en-US"/>
        </w:rPr>
        <w:t xml:space="preserve"> (MAC CE)</w:t>
      </w:r>
      <w:r w:rsidR="004E4D13">
        <w:rPr>
          <w:sz w:val="20"/>
          <w:lang w:val="en-US"/>
        </w:rPr>
        <w:t>.</w:t>
      </w:r>
      <w:r w:rsidR="0088264A">
        <w:rPr>
          <w:sz w:val="20"/>
          <w:lang w:val="en-US"/>
        </w:rPr>
        <w:t xml:space="preserve"> The increase in PDCC</w:t>
      </w:r>
      <w:r w:rsidR="005C2249">
        <w:rPr>
          <w:sz w:val="20"/>
          <w:lang w:val="en-US"/>
        </w:rPr>
        <w:t>H overhead can be minimized by revisiting the flexibility offered in Rel.15</w:t>
      </w:r>
      <w:r w:rsidR="004E4D13">
        <w:rPr>
          <w:sz w:val="20"/>
          <w:lang w:val="en-US"/>
        </w:rPr>
        <w:t xml:space="preserve"> </w:t>
      </w:r>
      <w:r w:rsidR="005C2249">
        <w:rPr>
          <w:sz w:val="20"/>
          <w:lang w:val="en-US"/>
        </w:rPr>
        <w:t xml:space="preserve">– whether simplification can be done to reduce the number of options (in beam reporting, indication, and resource configuration used for beam measurement) in Rel.16. </w:t>
      </w:r>
    </w:p>
    <w:p w14:paraId="47B9B8C3" w14:textId="7584E822" w:rsidR="004E4D13" w:rsidRPr="004E4D13" w:rsidRDefault="004E4D13" w:rsidP="0088264A">
      <w:pPr>
        <w:spacing w:after="120" w:line="288" w:lineRule="auto"/>
        <w:rPr>
          <w:i/>
          <w:sz w:val="20"/>
          <w:lang w:val="en-US"/>
        </w:rPr>
      </w:pPr>
      <w:r w:rsidRPr="004E4D13">
        <w:rPr>
          <w:b/>
          <w:sz w:val="20"/>
          <w:u w:val="single"/>
          <w:lang w:val="en-US"/>
        </w:rPr>
        <w:t>Proposal</w:t>
      </w:r>
      <w:r>
        <w:rPr>
          <w:sz w:val="20"/>
          <w:lang w:val="en-US"/>
        </w:rPr>
        <w:t xml:space="preserve">: </w:t>
      </w:r>
      <w:r w:rsidRPr="004E4D13">
        <w:rPr>
          <w:i/>
          <w:sz w:val="20"/>
          <w:lang w:val="en-US"/>
        </w:rPr>
        <w:t xml:space="preserve">Revisit Rel.15 features and assess possible reduction </w:t>
      </w:r>
      <w:r w:rsidR="00A83449">
        <w:rPr>
          <w:i/>
          <w:sz w:val="20"/>
          <w:lang w:val="en-US"/>
        </w:rPr>
        <w:t xml:space="preserve">in </w:t>
      </w:r>
      <w:r w:rsidRPr="004E4D13">
        <w:rPr>
          <w:i/>
          <w:sz w:val="20"/>
          <w:lang w:val="en-US"/>
        </w:rPr>
        <w:t xml:space="preserve">reconfiguration signaling requirement for DL/UL beam indication (for data and control channels)  </w:t>
      </w:r>
    </w:p>
    <w:p w14:paraId="0D4FD2B3" w14:textId="6C3BA870" w:rsidR="004E4D13" w:rsidRPr="004E4D13" w:rsidRDefault="004E4D13" w:rsidP="00787C8E">
      <w:pPr>
        <w:pStyle w:val="ListParagraph"/>
        <w:numPr>
          <w:ilvl w:val="0"/>
          <w:numId w:val="13"/>
        </w:numPr>
        <w:spacing w:after="120" w:line="288" w:lineRule="auto"/>
        <w:ind w:leftChars="0"/>
        <w:rPr>
          <w:i/>
          <w:sz w:val="20"/>
          <w:lang w:val="en-US"/>
        </w:rPr>
      </w:pPr>
      <w:r w:rsidRPr="004E4D13">
        <w:rPr>
          <w:i/>
          <w:sz w:val="20"/>
          <w:lang w:val="en-US"/>
        </w:rPr>
        <w:t>Streamline options/states (e.g. the number of CSI-RS resources, QCL associations) defined in RRC and/or use L1 control signaling instead</w:t>
      </w:r>
    </w:p>
    <w:p w14:paraId="3B554938" w14:textId="1B42DF81" w:rsidR="000919C5" w:rsidRDefault="000919C5" w:rsidP="002060AD">
      <w:pPr>
        <w:spacing w:after="120" w:line="288" w:lineRule="auto"/>
        <w:ind w:firstLine="360"/>
        <w:rPr>
          <w:sz w:val="20"/>
          <w:lang w:val="en-US"/>
        </w:rPr>
      </w:pPr>
    </w:p>
    <w:p w14:paraId="6F8519A6" w14:textId="2661F397" w:rsidR="005C2249" w:rsidRDefault="005C2249" w:rsidP="005C2249">
      <w:pPr>
        <w:spacing w:after="120" w:line="288" w:lineRule="auto"/>
        <w:ind w:firstLine="360"/>
        <w:jc w:val="both"/>
        <w:rPr>
          <w:sz w:val="20"/>
          <w:lang w:val="en-US"/>
        </w:rPr>
      </w:pPr>
      <w:r>
        <w:rPr>
          <w:sz w:val="20"/>
          <w:lang w:val="en-US"/>
        </w:rPr>
        <w:lastRenderedPageBreak/>
        <w:t>Another area where latency and resource usage can be reduced lies not so much in the flexibility of each feature, but rather the use cases. For instance,</w:t>
      </w:r>
      <w:r w:rsidR="008B736D">
        <w:rPr>
          <w:sz w:val="20"/>
          <w:lang w:val="en-US"/>
        </w:rPr>
        <w:t xml:space="preserve"> Rel.15 beam measurement and reporting tend to be </w:t>
      </w:r>
      <w:r w:rsidR="00A83449">
        <w:rPr>
          <w:sz w:val="20"/>
          <w:lang w:val="en-US"/>
        </w:rPr>
        <w:t>(over-)</w:t>
      </w:r>
      <w:r w:rsidR="008B736D">
        <w:rPr>
          <w:sz w:val="20"/>
          <w:lang w:val="en-US"/>
        </w:rPr>
        <w:t xml:space="preserve">designed to accommodate worst-case scenarios. In terms of UE capability, they were designed to enable UEs without beam correspondence. </w:t>
      </w:r>
      <w:r w:rsidR="00E36145">
        <w:rPr>
          <w:sz w:val="20"/>
          <w:lang w:val="en-US"/>
        </w:rPr>
        <w:t xml:space="preserve">While the discussion whether beam (BPL) correspondence should be mandatory or not is still unresolved, it suffices to claim that for FR2 (where DL/UL reciprocity is quite common due to TDD or TDD-like operation), beam correspondence </w:t>
      </w:r>
      <w:r w:rsidR="003760D0">
        <w:rPr>
          <w:sz w:val="20"/>
          <w:lang w:val="en-US"/>
        </w:rPr>
        <w:t>allows n</w:t>
      </w:r>
      <w:r w:rsidR="00E36145">
        <w:rPr>
          <w:sz w:val="20"/>
          <w:lang w:val="en-US"/>
        </w:rPr>
        <w:t xml:space="preserve">ot only more flexibility, but also opportunities to reduce latency and overhead. </w:t>
      </w:r>
    </w:p>
    <w:p w14:paraId="4972DF6D" w14:textId="0FB857FC" w:rsidR="000919C5" w:rsidRPr="00E5152C" w:rsidRDefault="0071345F" w:rsidP="00B85F49">
      <w:pPr>
        <w:spacing w:after="120" w:line="288" w:lineRule="auto"/>
        <w:ind w:firstLine="360"/>
        <w:jc w:val="both"/>
        <w:rPr>
          <w:sz w:val="20"/>
          <w:lang w:val="en-US"/>
        </w:rPr>
      </w:pPr>
      <w:r>
        <w:rPr>
          <w:sz w:val="20"/>
          <w:lang w:val="en-US"/>
        </w:rPr>
        <w:t>For DL TX beam indication</w:t>
      </w:r>
      <w:r w:rsidRPr="0071345F">
        <w:rPr>
          <w:sz w:val="20"/>
          <w:lang w:val="en-US"/>
        </w:rPr>
        <w:t xml:space="preserve">, </w:t>
      </w:r>
      <w:r w:rsidRPr="003200F1">
        <w:rPr>
          <w:b/>
          <w:sz w:val="20"/>
          <w:lang w:val="en-US"/>
        </w:rPr>
        <w:fldChar w:fldCharType="begin"/>
      </w:r>
      <w:r w:rsidRPr="003200F1">
        <w:rPr>
          <w:b/>
          <w:sz w:val="20"/>
          <w:lang w:val="en-US"/>
        </w:rPr>
        <w:instrText xml:space="preserve"> REF _Ref525784097 \h  \* MERGEFORMAT </w:instrText>
      </w:r>
      <w:r w:rsidRPr="003200F1">
        <w:rPr>
          <w:b/>
          <w:sz w:val="20"/>
          <w:lang w:val="en-US"/>
        </w:rPr>
      </w:r>
      <w:r w:rsidRPr="003200F1">
        <w:rPr>
          <w:b/>
          <w:sz w:val="20"/>
          <w:lang w:val="en-US"/>
        </w:rPr>
        <w:fldChar w:fldCharType="separate"/>
      </w:r>
      <w:r w:rsidRPr="003200F1">
        <w:rPr>
          <w:b/>
          <w:sz w:val="20"/>
        </w:rPr>
        <w:t xml:space="preserve">Figure </w:t>
      </w:r>
      <w:r w:rsidRPr="003200F1">
        <w:rPr>
          <w:b/>
          <w:noProof/>
          <w:sz w:val="20"/>
        </w:rPr>
        <w:t>1</w:t>
      </w:r>
      <w:r w:rsidRPr="003200F1">
        <w:rPr>
          <w:b/>
          <w:sz w:val="20"/>
          <w:lang w:val="en-US"/>
        </w:rPr>
        <w:fldChar w:fldCharType="end"/>
      </w:r>
      <w:r>
        <w:rPr>
          <w:sz w:val="20"/>
          <w:lang w:val="en-US"/>
        </w:rPr>
        <w:t xml:space="preserve"> </w:t>
      </w:r>
      <w:r w:rsidRPr="0071345F">
        <w:rPr>
          <w:sz w:val="20"/>
          <w:lang w:val="en-US"/>
        </w:rPr>
        <w:t xml:space="preserve">depicts a timing diagram on the so-called “beam switching” which involves a sequence of </w:t>
      </w:r>
      <w:r w:rsidR="00B85F49">
        <w:rPr>
          <w:sz w:val="20"/>
          <w:lang w:val="en-US"/>
        </w:rPr>
        <w:t xml:space="preserve">UE </w:t>
      </w:r>
      <w:r w:rsidRPr="0071345F">
        <w:rPr>
          <w:sz w:val="20"/>
          <w:lang w:val="en-US"/>
        </w:rPr>
        <w:t>procedures:</w:t>
      </w:r>
      <w:r>
        <w:rPr>
          <w:sz w:val="20"/>
          <w:lang w:val="en-US"/>
        </w:rPr>
        <w:t xml:space="preserve"> </w:t>
      </w:r>
      <w:r w:rsidR="00B85F49">
        <w:rPr>
          <w:sz w:val="20"/>
          <w:lang w:val="en-US"/>
        </w:rPr>
        <w:t>receiving beam reporting trigger, (after some timing offset) receiving CSI-RS, measuring CSI-RS and calculating beam reporting, reporting beam metric, receiving DL beam indication (DCI reception).</w:t>
      </w:r>
      <w:r w:rsidR="003200F1">
        <w:rPr>
          <w:sz w:val="20"/>
          <w:lang w:val="en-US"/>
        </w:rPr>
        <w:t xml:space="preserve"> </w:t>
      </w:r>
      <w:r w:rsidR="00B85F49">
        <w:rPr>
          <w:sz w:val="20"/>
          <w:lang w:val="en-US"/>
        </w:rPr>
        <w:t xml:space="preserve">  </w:t>
      </w:r>
    </w:p>
    <w:p w14:paraId="742A1FC4" w14:textId="29A98851" w:rsidR="002060AD" w:rsidRDefault="002060AD" w:rsidP="002060AD">
      <w:pPr>
        <w:spacing w:after="120" w:line="288" w:lineRule="auto"/>
        <w:ind w:firstLine="360"/>
        <w:rPr>
          <w:sz w:val="20"/>
          <w:lang w:val="en-US" w:eastAsia="ko-KR"/>
        </w:rPr>
      </w:pPr>
    </w:p>
    <w:p w14:paraId="67DF5B99" w14:textId="2AED9959" w:rsidR="00461304" w:rsidRPr="0071345F" w:rsidRDefault="00461304" w:rsidP="002060AD">
      <w:pPr>
        <w:spacing w:after="120" w:line="288" w:lineRule="auto"/>
        <w:ind w:firstLine="360"/>
        <w:rPr>
          <w:sz w:val="18"/>
          <w:lang w:val="en-US" w:eastAsia="ko-KR"/>
        </w:rPr>
      </w:pPr>
      <w:r w:rsidRPr="0071345F">
        <w:rPr>
          <w:noProof/>
          <w:sz w:val="18"/>
          <w:lang w:val="en-US"/>
        </w:rPr>
        <w:drawing>
          <wp:inline distT="0" distB="0" distL="0" distR="0" wp14:anchorId="7FE39CEF" wp14:editId="007BDD83">
            <wp:extent cx="5820395" cy="914400"/>
            <wp:effectExtent l="0" t="0" r="9525" b="0"/>
            <wp:docPr id="1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pic:cNvPicPr>
                      <a:picLocks noChangeAspect="1"/>
                    </pic:cNvPicPr>
                  </pic:nvPicPr>
                  <pic:blipFill rotWithShape="1">
                    <a:blip r:embed="rId8"/>
                    <a:srcRect r="7404"/>
                    <a:stretch/>
                  </pic:blipFill>
                  <pic:spPr>
                    <a:xfrm>
                      <a:off x="0" y="0"/>
                      <a:ext cx="5832363" cy="916280"/>
                    </a:xfrm>
                    <a:prstGeom prst="rect">
                      <a:avLst/>
                    </a:prstGeom>
                  </pic:spPr>
                </pic:pic>
              </a:graphicData>
            </a:graphic>
          </wp:inline>
        </w:drawing>
      </w:r>
    </w:p>
    <w:p w14:paraId="7820ABFE" w14:textId="448D0683" w:rsidR="005C2249" w:rsidRDefault="005C2249" w:rsidP="005C2249">
      <w:pPr>
        <w:pStyle w:val="Caption"/>
        <w:jc w:val="center"/>
        <w:rPr>
          <w:sz w:val="20"/>
          <w:lang w:val="en-US" w:eastAsia="ko-KR"/>
        </w:rPr>
      </w:pPr>
      <w:bookmarkStart w:id="3" w:name="_Ref525784097"/>
      <w:bookmarkStart w:id="4" w:name="_Ref525784092"/>
      <w:r w:rsidRPr="0071345F">
        <w:rPr>
          <w:sz w:val="20"/>
        </w:rPr>
        <w:t xml:space="preserve">Figure </w:t>
      </w:r>
      <w:r>
        <w:fldChar w:fldCharType="begin"/>
      </w:r>
      <w:r>
        <w:instrText xml:space="preserve"> SEQ Figure \* ARABIC </w:instrText>
      </w:r>
      <w:r>
        <w:fldChar w:fldCharType="separate"/>
      </w:r>
      <w:r>
        <w:rPr>
          <w:noProof/>
        </w:rPr>
        <w:t>1</w:t>
      </w:r>
      <w:r>
        <w:fldChar w:fldCharType="end"/>
      </w:r>
      <w:bookmarkEnd w:id="3"/>
      <w:r>
        <w:t xml:space="preserve"> </w:t>
      </w:r>
      <w:r w:rsidRPr="0071345F">
        <w:rPr>
          <w:b w:val="0"/>
          <w:sz w:val="20"/>
        </w:rPr>
        <w:t>DL TX beam switching based on Rel.15 design</w:t>
      </w:r>
      <w:r w:rsidR="008B736D" w:rsidRPr="0071345F">
        <w:rPr>
          <w:b w:val="0"/>
          <w:sz w:val="20"/>
        </w:rPr>
        <w:t xml:space="preserve"> (CSI-RS based measurement)</w:t>
      </w:r>
      <w:bookmarkEnd w:id="4"/>
    </w:p>
    <w:p w14:paraId="0CD5AFB3" w14:textId="2E142967" w:rsidR="00461304" w:rsidRDefault="00461304" w:rsidP="002060AD">
      <w:pPr>
        <w:spacing w:after="120" w:line="288" w:lineRule="auto"/>
        <w:ind w:firstLine="360"/>
        <w:rPr>
          <w:sz w:val="20"/>
          <w:lang w:val="en-US" w:eastAsia="ko-KR"/>
        </w:rPr>
      </w:pPr>
    </w:p>
    <w:p w14:paraId="56851980" w14:textId="085B7D1F" w:rsidR="003200F1" w:rsidRDefault="003200F1" w:rsidP="003200F1">
      <w:pPr>
        <w:spacing w:after="120" w:line="288" w:lineRule="auto"/>
        <w:ind w:firstLine="360"/>
        <w:jc w:val="both"/>
        <w:rPr>
          <w:sz w:val="20"/>
          <w:lang w:val="en-US" w:eastAsia="ko-KR"/>
        </w:rPr>
      </w:pPr>
      <w:r>
        <w:rPr>
          <w:sz w:val="20"/>
          <w:lang w:val="en-US" w:eastAsia="ko-KR"/>
        </w:rPr>
        <w:t xml:space="preserve">If beam correspondence holds, the “beam switching” process can be simplified by utilizing SRS instead of CSI-RS as depicted in </w:t>
      </w:r>
      <w:r>
        <w:rPr>
          <w:sz w:val="20"/>
          <w:lang w:val="en-US" w:eastAsia="ko-KR"/>
        </w:rPr>
        <w:fldChar w:fldCharType="begin"/>
      </w:r>
      <w:r>
        <w:rPr>
          <w:sz w:val="20"/>
          <w:lang w:val="en-US" w:eastAsia="ko-KR"/>
        </w:rPr>
        <w:instrText xml:space="preserve"> REF _Ref525784442 \h  \* MERGEFORMAT </w:instrText>
      </w:r>
      <w:r>
        <w:rPr>
          <w:sz w:val="20"/>
          <w:lang w:val="en-US" w:eastAsia="ko-KR"/>
        </w:rPr>
      </w:r>
      <w:r>
        <w:rPr>
          <w:sz w:val="20"/>
          <w:lang w:val="en-US" w:eastAsia="ko-KR"/>
        </w:rPr>
        <w:fldChar w:fldCharType="separate"/>
      </w:r>
      <w:r w:rsidRPr="0071345F">
        <w:rPr>
          <w:b/>
          <w:sz w:val="20"/>
        </w:rPr>
        <w:t xml:space="preserve">Figure </w:t>
      </w:r>
      <w:r w:rsidRPr="0071345F">
        <w:rPr>
          <w:b/>
          <w:noProof/>
          <w:sz w:val="20"/>
        </w:rPr>
        <w:t>2</w:t>
      </w:r>
      <w:r>
        <w:rPr>
          <w:sz w:val="20"/>
          <w:lang w:val="en-US" w:eastAsia="ko-KR"/>
        </w:rPr>
        <w:fldChar w:fldCharType="end"/>
      </w:r>
      <w:r>
        <w:rPr>
          <w:sz w:val="20"/>
          <w:lang w:val="en-US" w:eastAsia="ko-KR"/>
        </w:rPr>
        <w:t xml:space="preserve">. Compared to </w:t>
      </w:r>
      <w:r w:rsidRPr="003200F1">
        <w:rPr>
          <w:b/>
          <w:sz w:val="20"/>
          <w:lang w:val="en-US" w:eastAsia="ko-KR"/>
        </w:rPr>
        <w:fldChar w:fldCharType="begin"/>
      </w:r>
      <w:r w:rsidRPr="003200F1">
        <w:rPr>
          <w:b/>
          <w:sz w:val="20"/>
          <w:lang w:val="en-US" w:eastAsia="ko-KR"/>
        </w:rPr>
        <w:instrText xml:space="preserve"> REF _Ref525784097 \h  \* MERGEFORMAT </w:instrText>
      </w:r>
      <w:r w:rsidRPr="003200F1">
        <w:rPr>
          <w:b/>
          <w:sz w:val="20"/>
          <w:lang w:val="en-US" w:eastAsia="ko-KR"/>
        </w:rPr>
      </w:r>
      <w:r w:rsidRPr="003200F1">
        <w:rPr>
          <w:b/>
          <w:sz w:val="20"/>
          <w:lang w:val="en-US" w:eastAsia="ko-KR"/>
        </w:rPr>
        <w:fldChar w:fldCharType="separate"/>
      </w:r>
      <w:r w:rsidRPr="003200F1">
        <w:rPr>
          <w:b/>
          <w:sz w:val="20"/>
        </w:rPr>
        <w:t xml:space="preserve">Figure </w:t>
      </w:r>
      <w:r w:rsidRPr="003200F1">
        <w:rPr>
          <w:b/>
          <w:noProof/>
        </w:rPr>
        <w:t>1</w:t>
      </w:r>
      <w:r w:rsidRPr="003200F1">
        <w:rPr>
          <w:b/>
          <w:sz w:val="20"/>
          <w:lang w:val="en-US" w:eastAsia="ko-KR"/>
        </w:rPr>
        <w:fldChar w:fldCharType="end"/>
      </w:r>
      <w:r>
        <w:rPr>
          <w:sz w:val="20"/>
          <w:lang w:val="en-US" w:eastAsia="ko-KR"/>
        </w:rPr>
        <w:t xml:space="preserve">, it is apparent that using SRS as the reference for DL beam indication at least avoids the latency caused by the time offset between the UL-related DCI for CSI request and AP-CSI-RS transmission. This can be done by simply introducing SRS resource ID (in addition to CSI-RS and SSB IDs) in the TCI state definition for DL beam indication.  </w:t>
      </w:r>
    </w:p>
    <w:p w14:paraId="0CCA4E8E" w14:textId="28806DE5" w:rsidR="00842E82" w:rsidRPr="00842E82" w:rsidRDefault="00E36145" w:rsidP="00842E82">
      <w:pPr>
        <w:spacing w:after="120" w:line="288" w:lineRule="auto"/>
        <w:rPr>
          <w:i/>
          <w:sz w:val="20"/>
          <w:lang w:val="en-US"/>
        </w:rPr>
      </w:pPr>
      <w:r w:rsidRPr="003200F1">
        <w:rPr>
          <w:b/>
          <w:sz w:val="20"/>
          <w:u w:val="single"/>
          <w:lang w:val="en-US"/>
        </w:rPr>
        <w:t>Proposal</w:t>
      </w:r>
      <w:r w:rsidRPr="000919C5">
        <w:rPr>
          <w:sz w:val="20"/>
          <w:lang w:val="en-US"/>
        </w:rPr>
        <w:t>:</w:t>
      </w:r>
      <w:r w:rsidR="00CF251E">
        <w:rPr>
          <w:sz w:val="20"/>
          <w:lang w:val="en-US"/>
        </w:rPr>
        <w:t xml:space="preserve"> </w:t>
      </w:r>
      <w:r w:rsidR="00CF251E" w:rsidRPr="00CF251E">
        <w:rPr>
          <w:i/>
          <w:sz w:val="20"/>
          <w:lang w:val="en-US"/>
        </w:rPr>
        <w:t>Introduce the u</w:t>
      </w:r>
      <w:r w:rsidRPr="00CF251E">
        <w:rPr>
          <w:i/>
          <w:sz w:val="20"/>
          <w:lang w:val="en-US"/>
        </w:rPr>
        <w:t>se of SRS</w:t>
      </w:r>
      <w:r w:rsidRPr="00842E82">
        <w:rPr>
          <w:i/>
          <w:sz w:val="20"/>
          <w:lang w:val="en-US"/>
        </w:rPr>
        <w:t xml:space="preserve"> for aiding DL beam indication by including SRS resource ID in TCI state definition </w:t>
      </w:r>
    </w:p>
    <w:p w14:paraId="1C050E3E" w14:textId="77777777" w:rsidR="00842E82" w:rsidRDefault="00842E82" w:rsidP="002060AD">
      <w:pPr>
        <w:spacing w:after="120" w:line="288" w:lineRule="auto"/>
        <w:ind w:firstLine="360"/>
        <w:rPr>
          <w:sz w:val="20"/>
          <w:lang w:val="en-US" w:eastAsia="ko-KR"/>
        </w:rPr>
      </w:pPr>
    </w:p>
    <w:p w14:paraId="01C6A7B2" w14:textId="539A6BD0" w:rsidR="00461304" w:rsidRDefault="00461304" w:rsidP="005C2249">
      <w:pPr>
        <w:spacing w:after="120" w:line="288" w:lineRule="auto"/>
        <w:jc w:val="center"/>
        <w:rPr>
          <w:sz w:val="20"/>
          <w:lang w:val="en-US" w:eastAsia="ko-KR"/>
        </w:rPr>
      </w:pPr>
      <w:r w:rsidRPr="00461304">
        <w:rPr>
          <w:noProof/>
          <w:sz w:val="20"/>
          <w:lang w:val="en-US"/>
        </w:rPr>
        <w:drawing>
          <wp:inline distT="0" distB="0" distL="0" distR="0" wp14:anchorId="430B95E4" wp14:editId="6EB6CA7E">
            <wp:extent cx="4248150" cy="895578"/>
            <wp:effectExtent l="0" t="0" r="0" b="0"/>
            <wp:docPr id="1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pic:cNvPicPr>
                      <a:picLocks noChangeAspect="1"/>
                    </pic:cNvPicPr>
                  </pic:nvPicPr>
                  <pic:blipFill rotWithShape="1">
                    <a:blip r:embed="rId9"/>
                    <a:srcRect r="30170"/>
                    <a:stretch/>
                  </pic:blipFill>
                  <pic:spPr>
                    <a:xfrm>
                      <a:off x="0" y="0"/>
                      <a:ext cx="4270792" cy="900351"/>
                    </a:xfrm>
                    <a:prstGeom prst="rect">
                      <a:avLst/>
                    </a:prstGeom>
                  </pic:spPr>
                </pic:pic>
              </a:graphicData>
            </a:graphic>
          </wp:inline>
        </w:drawing>
      </w:r>
    </w:p>
    <w:p w14:paraId="223EE75F" w14:textId="3EEC9E51" w:rsidR="00461304" w:rsidRPr="00834E69" w:rsidRDefault="005C2249" w:rsidP="00834E69">
      <w:pPr>
        <w:spacing w:after="120" w:line="288" w:lineRule="auto"/>
        <w:jc w:val="center"/>
        <w:rPr>
          <w:b/>
          <w:sz w:val="18"/>
          <w:lang w:val="en-US" w:eastAsia="ko-KR"/>
        </w:rPr>
      </w:pPr>
      <w:bookmarkStart w:id="5" w:name="_Ref525784442"/>
      <w:r w:rsidRPr="0071345F">
        <w:rPr>
          <w:b/>
          <w:sz w:val="20"/>
        </w:rPr>
        <w:t xml:space="preserve">Figure </w:t>
      </w:r>
      <w:r w:rsidRPr="0071345F">
        <w:rPr>
          <w:b/>
          <w:sz w:val="20"/>
        </w:rPr>
        <w:fldChar w:fldCharType="begin"/>
      </w:r>
      <w:r w:rsidRPr="0071345F">
        <w:rPr>
          <w:b/>
          <w:sz w:val="20"/>
        </w:rPr>
        <w:instrText xml:space="preserve"> SEQ Figure \* ARABIC </w:instrText>
      </w:r>
      <w:r w:rsidRPr="0071345F">
        <w:rPr>
          <w:b/>
          <w:sz w:val="20"/>
        </w:rPr>
        <w:fldChar w:fldCharType="separate"/>
      </w:r>
      <w:r w:rsidR="0071345F" w:rsidRPr="0071345F">
        <w:rPr>
          <w:b/>
          <w:noProof/>
          <w:sz w:val="20"/>
        </w:rPr>
        <w:t>2</w:t>
      </w:r>
      <w:r w:rsidRPr="0071345F">
        <w:rPr>
          <w:b/>
          <w:sz w:val="20"/>
        </w:rPr>
        <w:fldChar w:fldCharType="end"/>
      </w:r>
      <w:bookmarkEnd w:id="5"/>
      <w:r w:rsidRPr="0071345F">
        <w:rPr>
          <w:b/>
          <w:sz w:val="20"/>
        </w:rPr>
        <w:t xml:space="preserve"> </w:t>
      </w:r>
      <w:r w:rsidRPr="0071345F">
        <w:rPr>
          <w:sz w:val="20"/>
        </w:rPr>
        <w:t>DL TX beam switching</w:t>
      </w:r>
      <w:r w:rsidR="008B736D" w:rsidRPr="0071345F">
        <w:rPr>
          <w:sz w:val="20"/>
        </w:rPr>
        <w:t xml:space="preserve"> with SRS-based measurement</w:t>
      </w:r>
    </w:p>
    <w:p w14:paraId="76283925" w14:textId="5894FDB9" w:rsidR="00B32467" w:rsidRDefault="00B32467" w:rsidP="003F70AC">
      <w:pPr>
        <w:spacing w:after="120" w:line="288" w:lineRule="auto"/>
        <w:jc w:val="both"/>
        <w:rPr>
          <w:sz w:val="20"/>
          <w:lang w:val="en-US" w:eastAsia="ko-KR"/>
        </w:rPr>
      </w:pPr>
    </w:p>
    <w:p w14:paraId="1AE11047" w14:textId="77579626" w:rsidR="00C4097C" w:rsidRDefault="007750AB" w:rsidP="00C4097C">
      <w:pPr>
        <w:spacing w:after="120" w:line="288" w:lineRule="auto"/>
        <w:ind w:firstLine="360"/>
        <w:jc w:val="both"/>
        <w:rPr>
          <w:sz w:val="20"/>
          <w:lang w:val="en-US" w:eastAsia="ko-KR"/>
        </w:rPr>
      </w:pPr>
      <w:r>
        <w:rPr>
          <w:sz w:val="20"/>
          <w:lang w:val="en-US" w:eastAsia="ko-KR"/>
        </w:rPr>
        <w:t>In R</w:t>
      </w:r>
      <w:r w:rsidRPr="007750AB">
        <w:rPr>
          <w:sz w:val="20"/>
          <w:lang w:val="en-US" w:eastAsia="ko-KR"/>
        </w:rPr>
        <w:t>el</w:t>
      </w:r>
      <w:r>
        <w:rPr>
          <w:sz w:val="20"/>
          <w:lang w:val="en-US" w:eastAsia="ko-KR"/>
        </w:rPr>
        <w:t>.15, DCI format 0_0 cannot be used with</w:t>
      </w:r>
      <w:r w:rsidRPr="007750AB">
        <w:rPr>
          <w:sz w:val="20"/>
          <w:lang w:val="en-US" w:eastAsia="ko-KR"/>
        </w:rPr>
        <w:t xml:space="preserve"> a</w:t>
      </w:r>
      <w:r>
        <w:rPr>
          <w:sz w:val="20"/>
          <w:lang w:val="en-US" w:eastAsia="ko-KR"/>
        </w:rPr>
        <w:t>n FR2 SCell if there is no PUCCH resource configured for</w:t>
      </w:r>
      <w:r w:rsidRPr="007750AB">
        <w:rPr>
          <w:sz w:val="20"/>
          <w:lang w:val="en-US" w:eastAsia="ko-KR"/>
        </w:rPr>
        <w:t xml:space="preserve"> that SCell.</w:t>
      </w:r>
      <w:r w:rsidR="006E4DC0">
        <w:rPr>
          <w:sz w:val="20"/>
          <w:lang w:val="en-US" w:eastAsia="ko-KR"/>
        </w:rPr>
        <w:t xml:space="preserve"> This limitation should be removed </w:t>
      </w:r>
      <w:r w:rsidR="00EF57AE">
        <w:rPr>
          <w:sz w:val="20"/>
          <w:lang w:val="en-US" w:eastAsia="ko-KR"/>
        </w:rPr>
        <w:t xml:space="preserve">at least </w:t>
      </w:r>
      <w:r w:rsidR="006E4DC0">
        <w:rPr>
          <w:sz w:val="20"/>
          <w:lang w:val="en-US" w:eastAsia="ko-KR"/>
        </w:rPr>
        <w:t xml:space="preserve">for the following </w:t>
      </w:r>
      <w:r w:rsidR="00EF57AE">
        <w:rPr>
          <w:sz w:val="20"/>
          <w:lang w:val="en-US" w:eastAsia="ko-KR"/>
        </w:rPr>
        <w:t>reasons:</w:t>
      </w:r>
    </w:p>
    <w:p w14:paraId="136EF874" w14:textId="41421AFE" w:rsidR="00EF57AE" w:rsidRDefault="00C4097C" w:rsidP="00787C8E">
      <w:pPr>
        <w:pStyle w:val="ListParagraph"/>
        <w:numPr>
          <w:ilvl w:val="0"/>
          <w:numId w:val="13"/>
        </w:numPr>
        <w:spacing w:after="120" w:line="288" w:lineRule="auto"/>
        <w:ind w:leftChars="0"/>
        <w:jc w:val="both"/>
        <w:rPr>
          <w:sz w:val="20"/>
          <w:lang w:val="en-US" w:eastAsia="ko-KR"/>
        </w:rPr>
      </w:pPr>
      <w:r>
        <w:rPr>
          <w:sz w:val="20"/>
          <w:lang w:val="en-US" w:eastAsia="ko-KR"/>
        </w:rPr>
        <w:t xml:space="preserve">The payload of </w:t>
      </w:r>
      <w:r w:rsidRPr="00C4097C">
        <w:rPr>
          <w:sz w:val="20"/>
          <w:lang w:val="en-US" w:eastAsia="ko-KR"/>
        </w:rPr>
        <w:t xml:space="preserve">DCI format 0_0 </w:t>
      </w:r>
      <w:r>
        <w:rPr>
          <w:sz w:val="20"/>
          <w:lang w:val="en-US" w:eastAsia="ko-KR"/>
        </w:rPr>
        <w:t xml:space="preserve">is almost half that of </w:t>
      </w:r>
      <w:r w:rsidRPr="00C4097C">
        <w:rPr>
          <w:sz w:val="20"/>
          <w:lang w:val="en-US" w:eastAsia="ko-KR"/>
        </w:rPr>
        <w:t xml:space="preserve">DCI format 0_1 </w:t>
      </w:r>
      <w:r>
        <w:rPr>
          <w:sz w:val="20"/>
          <w:lang w:val="en-US" w:eastAsia="ko-KR"/>
        </w:rPr>
        <w:t>(</w:t>
      </w:r>
      <w:r w:rsidRPr="00C4097C">
        <w:rPr>
          <w:sz w:val="20"/>
          <w:lang w:val="en-US" w:eastAsia="ko-KR"/>
        </w:rPr>
        <w:t xml:space="preserve">32 </w:t>
      </w:r>
      <w:r>
        <w:rPr>
          <w:sz w:val="20"/>
          <w:lang w:val="en-US" w:eastAsia="ko-KR"/>
        </w:rPr>
        <w:t xml:space="preserve">vs. </w:t>
      </w:r>
      <w:r w:rsidRPr="00C4097C">
        <w:rPr>
          <w:sz w:val="20"/>
          <w:lang w:val="en-US" w:eastAsia="ko-KR"/>
        </w:rPr>
        <w:t>57 information bits)</w:t>
      </w:r>
      <w:r>
        <w:rPr>
          <w:sz w:val="20"/>
          <w:lang w:val="en-US" w:eastAsia="ko-KR"/>
        </w:rPr>
        <w:t xml:space="preserve"> and thus permits better coverage. </w:t>
      </w:r>
    </w:p>
    <w:p w14:paraId="1C7F0F6D" w14:textId="76BF25F4" w:rsidR="00C4097C" w:rsidRPr="00C4097C" w:rsidRDefault="00C4097C" w:rsidP="00787C8E">
      <w:pPr>
        <w:pStyle w:val="ListParagraph"/>
        <w:numPr>
          <w:ilvl w:val="0"/>
          <w:numId w:val="13"/>
        </w:numPr>
        <w:spacing w:after="120" w:line="288" w:lineRule="auto"/>
        <w:ind w:leftChars="0"/>
        <w:jc w:val="both"/>
        <w:rPr>
          <w:sz w:val="20"/>
          <w:lang w:val="en-US" w:eastAsia="ko-KR"/>
        </w:rPr>
      </w:pPr>
      <w:r>
        <w:rPr>
          <w:sz w:val="20"/>
          <w:lang w:val="en-US" w:eastAsia="ko-KR"/>
        </w:rPr>
        <w:t>Coverage limitation from not being able to use DCI format 0_0 is especially relevant for CA scenarios.</w:t>
      </w:r>
      <w:r w:rsidR="004D318C">
        <w:rPr>
          <w:sz w:val="20"/>
          <w:lang w:val="en-US" w:eastAsia="ko-KR"/>
        </w:rPr>
        <w:t xml:space="preserve"> For instance, consider </w:t>
      </w:r>
      <w:r w:rsidR="004D318C" w:rsidRPr="007750AB">
        <w:rPr>
          <w:sz w:val="20"/>
          <w:lang w:val="en-US" w:eastAsia="ko-KR"/>
        </w:rPr>
        <w:t>one carrier in FR1 as</w:t>
      </w:r>
      <w:r w:rsidR="004D318C">
        <w:rPr>
          <w:sz w:val="20"/>
          <w:lang w:val="en-US" w:eastAsia="ko-KR"/>
        </w:rPr>
        <w:t xml:space="preserve"> the</w:t>
      </w:r>
      <w:r w:rsidR="004D318C" w:rsidRPr="007750AB">
        <w:rPr>
          <w:sz w:val="20"/>
          <w:lang w:val="en-US" w:eastAsia="ko-KR"/>
        </w:rPr>
        <w:t xml:space="preserve"> primary cell and a few SCells in FR2.</w:t>
      </w:r>
      <w:r w:rsidR="004D318C">
        <w:rPr>
          <w:sz w:val="20"/>
          <w:lang w:val="en-US" w:eastAsia="ko-KR"/>
        </w:rPr>
        <w:t xml:space="preserve"> In this case, even if PUCCH </w:t>
      </w:r>
      <w:r w:rsidR="00E75A73">
        <w:rPr>
          <w:sz w:val="20"/>
          <w:lang w:val="en-US" w:eastAsia="ko-KR"/>
        </w:rPr>
        <w:t xml:space="preserve">resource </w:t>
      </w:r>
      <w:r w:rsidR="004D318C">
        <w:rPr>
          <w:sz w:val="20"/>
          <w:lang w:val="en-US" w:eastAsia="ko-KR"/>
        </w:rPr>
        <w:t>is configured for the PCell, DCI format 0_0 cannot be used even for cross carrier scheduling of any of the SCells.</w:t>
      </w:r>
      <w:r w:rsidR="00E75A73">
        <w:rPr>
          <w:sz w:val="20"/>
          <w:lang w:val="en-US" w:eastAsia="ko-KR"/>
        </w:rPr>
        <w:t xml:space="preserve"> </w:t>
      </w:r>
    </w:p>
    <w:p w14:paraId="47BF9E37" w14:textId="2C850918" w:rsidR="007750AB" w:rsidRPr="007750AB" w:rsidRDefault="007750AB" w:rsidP="007750AB">
      <w:pPr>
        <w:spacing w:after="120" w:line="288" w:lineRule="auto"/>
        <w:ind w:firstLine="360"/>
        <w:jc w:val="both"/>
        <w:rPr>
          <w:sz w:val="20"/>
          <w:lang w:val="en-US" w:eastAsia="ko-KR"/>
        </w:rPr>
      </w:pPr>
      <w:r w:rsidRPr="007750AB">
        <w:rPr>
          <w:sz w:val="20"/>
          <w:lang w:val="en-US" w:eastAsia="ko-KR"/>
        </w:rPr>
        <w:t xml:space="preserve"> </w:t>
      </w:r>
    </w:p>
    <w:p w14:paraId="1D258EE8" w14:textId="6AA02E45" w:rsidR="007750AB" w:rsidRDefault="007750AB" w:rsidP="007750AB">
      <w:pPr>
        <w:pStyle w:val="0Maintext"/>
        <w:spacing w:after="120" w:afterAutospacing="0"/>
        <w:ind w:firstLine="0"/>
        <w:rPr>
          <w:i/>
          <w:lang w:val="en-US" w:eastAsia="ko-KR"/>
        </w:rPr>
      </w:pPr>
      <w:r>
        <w:rPr>
          <w:b/>
          <w:u w:val="single"/>
          <w:lang w:val="en-US" w:eastAsia="ko-KR"/>
        </w:rPr>
        <w:t>Observation</w:t>
      </w:r>
      <w:r>
        <w:rPr>
          <w:i/>
          <w:lang w:val="en-US" w:eastAsia="ko-KR"/>
        </w:rPr>
        <w:t xml:space="preserve">: </w:t>
      </w:r>
      <w:r w:rsidR="00E75A73">
        <w:rPr>
          <w:i/>
          <w:lang w:val="en-US" w:eastAsia="ko-KR"/>
        </w:rPr>
        <w:t xml:space="preserve">In </w:t>
      </w:r>
      <w:r>
        <w:rPr>
          <w:i/>
          <w:lang w:val="en-US" w:eastAsia="ko-KR"/>
        </w:rPr>
        <w:t>Rel</w:t>
      </w:r>
      <w:r w:rsidR="00E75A73">
        <w:rPr>
          <w:i/>
          <w:lang w:val="en-US" w:eastAsia="ko-KR"/>
        </w:rPr>
        <w:t>.</w:t>
      </w:r>
      <w:r>
        <w:rPr>
          <w:i/>
          <w:lang w:val="en-US" w:eastAsia="ko-KR"/>
        </w:rPr>
        <w:t>15</w:t>
      </w:r>
      <w:r w:rsidR="00E75A73">
        <w:rPr>
          <w:i/>
          <w:lang w:val="en-US" w:eastAsia="ko-KR"/>
        </w:rPr>
        <w:t>, n</w:t>
      </w:r>
      <w:r>
        <w:rPr>
          <w:i/>
          <w:lang w:val="en-US" w:eastAsia="ko-KR"/>
        </w:rPr>
        <w:t xml:space="preserve">ot allowing DCI format 0_0 in SCell </w:t>
      </w:r>
      <w:r w:rsidR="00E75A73">
        <w:rPr>
          <w:i/>
          <w:lang w:val="en-US" w:eastAsia="ko-KR"/>
        </w:rPr>
        <w:t>with no PUCCH resource configuration</w:t>
      </w:r>
      <w:r>
        <w:rPr>
          <w:i/>
          <w:lang w:val="en-US" w:eastAsia="ko-KR"/>
        </w:rPr>
        <w:t xml:space="preserve"> </w:t>
      </w:r>
      <w:r w:rsidR="00E75A73">
        <w:rPr>
          <w:i/>
          <w:lang w:val="en-US" w:eastAsia="ko-KR"/>
        </w:rPr>
        <w:t xml:space="preserve">penalizes </w:t>
      </w:r>
      <w:r>
        <w:rPr>
          <w:i/>
          <w:lang w:val="en-US" w:eastAsia="ko-KR"/>
        </w:rPr>
        <w:t>CA deployment</w:t>
      </w:r>
      <w:r w:rsidR="00E75A73">
        <w:rPr>
          <w:i/>
          <w:lang w:val="en-US" w:eastAsia="ko-KR"/>
        </w:rPr>
        <w:t>, especially in terms of DL control coverage</w:t>
      </w:r>
      <w:r>
        <w:rPr>
          <w:i/>
          <w:lang w:val="en-US" w:eastAsia="ko-KR"/>
        </w:rPr>
        <w:t>.</w:t>
      </w:r>
    </w:p>
    <w:p w14:paraId="22E7D09D" w14:textId="61F7DFF5" w:rsidR="00461304" w:rsidRPr="00274FC6" w:rsidRDefault="007750AB" w:rsidP="00274FC6">
      <w:pPr>
        <w:spacing w:after="120" w:line="288" w:lineRule="auto"/>
        <w:rPr>
          <w:i/>
          <w:sz w:val="20"/>
          <w:lang w:val="en-US"/>
        </w:rPr>
      </w:pPr>
      <w:r>
        <w:rPr>
          <w:b/>
          <w:sz w:val="20"/>
          <w:u w:val="single"/>
          <w:lang w:val="en-US"/>
        </w:rPr>
        <w:t>Proposal</w:t>
      </w:r>
      <w:r>
        <w:rPr>
          <w:sz w:val="20"/>
          <w:lang w:val="en-US"/>
        </w:rPr>
        <w:t xml:space="preserve">: </w:t>
      </w:r>
      <w:r w:rsidR="00E75A73">
        <w:rPr>
          <w:i/>
          <w:sz w:val="20"/>
          <w:lang w:val="en-US"/>
        </w:rPr>
        <w:t>Support DCI format 0_0 for</w:t>
      </w:r>
      <w:r>
        <w:rPr>
          <w:i/>
          <w:sz w:val="20"/>
          <w:lang w:val="en-US"/>
        </w:rPr>
        <w:t xml:space="preserve"> </w:t>
      </w:r>
      <w:r w:rsidR="00E75A73">
        <w:rPr>
          <w:i/>
          <w:sz w:val="20"/>
          <w:lang w:val="en-US"/>
        </w:rPr>
        <w:t>any SCell</w:t>
      </w:r>
      <w:r>
        <w:rPr>
          <w:i/>
          <w:sz w:val="20"/>
          <w:lang w:val="en-US"/>
        </w:rPr>
        <w:t xml:space="preserve"> in FR2</w:t>
      </w:r>
      <w:r w:rsidR="007302D0">
        <w:rPr>
          <w:i/>
          <w:sz w:val="20"/>
          <w:lang w:val="en-US"/>
        </w:rPr>
        <w:t xml:space="preserve"> </w:t>
      </w:r>
      <w:r w:rsidR="00DC4E80">
        <w:rPr>
          <w:i/>
          <w:sz w:val="20"/>
          <w:lang w:val="en-US"/>
        </w:rPr>
        <w:t>even when</w:t>
      </w:r>
      <w:r w:rsidR="007302D0">
        <w:rPr>
          <w:i/>
          <w:sz w:val="20"/>
          <w:lang w:val="en-US"/>
        </w:rPr>
        <w:t xml:space="preserve"> PUCCH resource configuration</w:t>
      </w:r>
      <w:r w:rsidR="00DC4E80">
        <w:rPr>
          <w:i/>
          <w:sz w:val="20"/>
          <w:lang w:val="en-US"/>
        </w:rPr>
        <w:t xml:space="preserve"> is absent</w:t>
      </w:r>
      <w:r>
        <w:rPr>
          <w:i/>
          <w:sz w:val="20"/>
          <w:lang w:val="en-US"/>
        </w:rPr>
        <w:t xml:space="preserve">. </w:t>
      </w:r>
    </w:p>
    <w:p w14:paraId="4044B4F6" w14:textId="77777777" w:rsidR="007750AB" w:rsidRPr="00E5152C" w:rsidRDefault="007750AB" w:rsidP="002060AD">
      <w:pPr>
        <w:spacing w:after="120" w:line="288" w:lineRule="auto"/>
        <w:ind w:firstLine="360"/>
        <w:rPr>
          <w:sz w:val="20"/>
          <w:lang w:val="en-US" w:eastAsia="ko-KR"/>
        </w:rPr>
      </w:pPr>
    </w:p>
    <w:p w14:paraId="19431F9E" w14:textId="1CC84485" w:rsidR="00FB6F1A" w:rsidRPr="00E5152C" w:rsidRDefault="00FB6F1A" w:rsidP="00FB6F1A">
      <w:pPr>
        <w:pStyle w:val="Heading1"/>
        <w:spacing w:before="0"/>
        <w:jc w:val="both"/>
        <w:rPr>
          <w:lang w:val="en-US"/>
        </w:rPr>
      </w:pPr>
      <w:r w:rsidRPr="00E5152C">
        <w:rPr>
          <w:lang w:val="en-US"/>
        </w:rPr>
        <w:t>UL beam indication for multi-panel UE</w:t>
      </w:r>
    </w:p>
    <w:p w14:paraId="468A730F" w14:textId="2956BC56" w:rsidR="004761AF" w:rsidRPr="004761AF" w:rsidRDefault="002D3358" w:rsidP="004761AF">
      <w:pPr>
        <w:pStyle w:val="0Maintext"/>
        <w:spacing w:after="120" w:afterAutospacing="0"/>
        <w:rPr>
          <w:lang w:val="en-US"/>
        </w:rPr>
      </w:pPr>
      <w:r>
        <w:rPr>
          <w:lang w:val="en-US"/>
        </w:rPr>
        <w:t xml:space="preserve">The following agreement/conclusion was reached in </w:t>
      </w:r>
      <w:r w:rsidR="00A6216C">
        <w:rPr>
          <w:lang w:val="en-US"/>
        </w:rPr>
        <w:t>RAN1#96</w:t>
      </w:r>
      <w:r w:rsidR="00AC68BC">
        <w:rPr>
          <w:lang w:val="en-US"/>
        </w:rPr>
        <w:t>bis</w:t>
      </w:r>
      <w:r>
        <w:rPr>
          <w:lang w:val="en-US"/>
        </w:rPr>
        <w:t xml:space="preserve"> </w:t>
      </w:r>
      <w:r>
        <w:rPr>
          <w:lang w:val="en-US"/>
        </w:rPr>
        <w:fldChar w:fldCharType="begin"/>
      </w:r>
      <w:r>
        <w:rPr>
          <w:lang w:val="en-US"/>
        </w:rPr>
        <w:instrText xml:space="preserve"> REF _Ref528938279 \r \h </w:instrText>
      </w:r>
      <w:r>
        <w:rPr>
          <w:lang w:val="en-US"/>
        </w:rPr>
      </w:r>
      <w:r>
        <w:rPr>
          <w:lang w:val="en-US"/>
        </w:rPr>
        <w:fldChar w:fldCharType="separate"/>
      </w:r>
      <w:r>
        <w:rPr>
          <w:lang w:val="en-US"/>
        </w:rPr>
        <w:t>[1]</w:t>
      </w:r>
      <w:r>
        <w:rPr>
          <w:lang w:val="en-US"/>
        </w:rPr>
        <w:fldChar w:fldCharType="end"/>
      </w:r>
      <w:r>
        <w:rPr>
          <w:lang w:val="en-US"/>
        </w:rPr>
        <w:t>:</w:t>
      </w:r>
    </w:p>
    <w:p w14:paraId="14FFC1CB" w14:textId="77777777" w:rsidR="000C09E5" w:rsidRPr="000C09E5" w:rsidRDefault="000C09E5" w:rsidP="00CB3A30">
      <w:pPr>
        <w:spacing w:after="0"/>
        <w:rPr>
          <w:sz w:val="18"/>
          <w:highlight w:val="green"/>
          <w:lang w:eastAsia="x-none"/>
        </w:rPr>
      </w:pPr>
      <w:r w:rsidRPr="000C09E5">
        <w:rPr>
          <w:sz w:val="18"/>
          <w:highlight w:val="green"/>
          <w:lang w:eastAsia="x-none"/>
        </w:rPr>
        <w:t>Agreement</w:t>
      </w:r>
    </w:p>
    <w:p w14:paraId="32BA52B4" w14:textId="77777777" w:rsidR="000C09E5" w:rsidRPr="000C09E5" w:rsidRDefault="000C09E5" w:rsidP="00CB3A30">
      <w:pPr>
        <w:adjustRightInd w:val="0"/>
        <w:snapToGrid w:val="0"/>
        <w:spacing w:after="0"/>
        <w:rPr>
          <w:sz w:val="18"/>
          <w:szCs w:val="22"/>
        </w:rPr>
      </w:pPr>
      <w:r w:rsidRPr="000C09E5">
        <w:rPr>
          <w:sz w:val="18"/>
          <w:szCs w:val="22"/>
        </w:rPr>
        <w:t>In Rel-16, only introduce specification enhancement for MPUE-Assumption3</w:t>
      </w:r>
    </w:p>
    <w:p w14:paraId="31038195" w14:textId="77777777" w:rsidR="000C09E5" w:rsidRPr="000C09E5" w:rsidRDefault="000C09E5" w:rsidP="00787C8E">
      <w:pPr>
        <w:numPr>
          <w:ilvl w:val="0"/>
          <w:numId w:val="9"/>
        </w:numPr>
        <w:adjustRightInd w:val="0"/>
        <w:snapToGrid w:val="0"/>
        <w:spacing w:after="0"/>
        <w:rPr>
          <w:sz w:val="18"/>
          <w:szCs w:val="22"/>
        </w:rPr>
      </w:pPr>
      <w:r w:rsidRPr="000C09E5">
        <w:rPr>
          <w:sz w:val="18"/>
          <w:szCs w:val="22"/>
        </w:rPr>
        <w:t>MPUE-Assumption3: Multiple panels are implemented on a UE and multiple panels can be activated at a time but only one panel can be used for transmission.</w:t>
      </w:r>
    </w:p>
    <w:p w14:paraId="6E8F01D3" w14:textId="77777777" w:rsidR="000C09E5" w:rsidRPr="000C09E5" w:rsidRDefault="000C09E5" w:rsidP="00787C8E">
      <w:pPr>
        <w:numPr>
          <w:ilvl w:val="1"/>
          <w:numId w:val="9"/>
        </w:numPr>
        <w:adjustRightInd w:val="0"/>
        <w:snapToGrid w:val="0"/>
        <w:spacing w:after="0"/>
        <w:rPr>
          <w:sz w:val="18"/>
          <w:szCs w:val="22"/>
        </w:rPr>
      </w:pPr>
      <w:r w:rsidRPr="000C09E5">
        <w:rPr>
          <w:sz w:val="18"/>
          <w:szCs w:val="22"/>
        </w:rPr>
        <w:t>Note that this does not require a UE to always activate multi-panels simultaneously</w:t>
      </w:r>
    </w:p>
    <w:p w14:paraId="7F45ED8A" w14:textId="77777777" w:rsidR="000C09E5" w:rsidRPr="000C09E5" w:rsidRDefault="000C09E5" w:rsidP="00787C8E">
      <w:pPr>
        <w:numPr>
          <w:ilvl w:val="1"/>
          <w:numId w:val="9"/>
        </w:numPr>
        <w:adjustRightInd w:val="0"/>
        <w:snapToGrid w:val="0"/>
        <w:spacing w:after="0"/>
        <w:rPr>
          <w:sz w:val="18"/>
          <w:szCs w:val="22"/>
        </w:rPr>
      </w:pPr>
      <w:r w:rsidRPr="000C09E5">
        <w:rPr>
          <w:sz w:val="18"/>
          <w:szCs w:val="22"/>
        </w:rPr>
        <w:t xml:space="preserve">Note: UE can control the panel activation/deactivation </w:t>
      </w:r>
    </w:p>
    <w:p w14:paraId="38B6CAEF" w14:textId="77777777" w:rsidR="000C09E5" w:rsidRPr="000C09E5" w:rsidRDefault="000C09E5" w:rsidP="00787C8E">
      <w:pPr>
        <w:numPr>
          <w:ilvl w:val="0"/>
          <w:numId w:val="9"/>
        </w:numPr>
        <w:adjustRightInd w:val="0"/>
        <w:snapToGrid w:val="0"/>
        <w:spacing w:after="0"/>
        <w:rPr>
          <w:sz w:val="18"/>
          <w:szCs w:val="22"/>
        </w:rPr>
      </w:pPr>
      <w:r w:rsidRPr="000C09E5">
        <w:rPr>
          <w:sz w:val="18"/>
          <w:szCs w:val="22"/>
        </w:rPr>
        <w:t>Possible u</w:t>
      </w:r>
      <w:r w:rsidRPr="000C09E5">
        <w:rPr>
          <w:rFonts w:hint="eastAsia"/>
          <w:sz w:val="18"/>
          <w:szCs w:val="22"/>
        </w:rPr>
        <w:t>se cases</w:t>
      </w:r>
      <w:r w:rsidRPr="000C09E5">
        <w:rPr>
          <w:sz w:val="18"/>
          <w:szCs w:val="22"/>
        </w:rPr>
        <w:t xml:space="preserve"> at least include</w:t>
      </w:r>
    </w:p>
    <w:p w14:paraId="5793F9C8" w14:textId="77777777" w:rsidR="000C09E5" w:rsidRPr="000C09E5" w:rsidRDefault="000C09E5" w:rsidP="00787C8E">
      <w:pPr>
        <w:numPr>
          <w:ilvl w:val="1"/>
          <w:numId w:val="9"/>
        </w:numPr>
        <w:adjustRightInd w:val="0"/>
        <w:snapToGrid w:val="0"/>
        <w:spacing w:after="0"/>
        <w:rPr>
          <w:sz w:val="18"/>
          <w:szCs w:val="22"/>
        </w:rPr>
      </w:pPr>
      <w:r w:rsidRPr="000C09E5">
        <w:rPr>
          <w:sz w:val="18"/>
          <w:szCs w:val="22"/>
        </w:rPr>
        <w:t xml:space="preserve">(General) </w:t>
      </w:r>
      <w:r w:rsidRPr="000C09E5">
        <w:rPr>
          <w:rFonts w:hint="eastAsia"/>
          <w:sz w:val="18"/>
          <w:szCs w:val="22"/>
        </w:rPr>
        <w:t>U</w:t>
      </w:r>
      <w:r w:rsidRPr="000C09E5">
        <w:rPr>
          <w:sz w:val="18"/>
          <w:szCs w:val="22"/>
        </w:rPr>
        <w:t>L coverage enhancement for FR2</w:t>
      </w:r>
      <w:r w:rsidRPr="000C09E5">
        <w:rPr>
          <w:sz w:val="18"/>
        </w:rPr>
        <w:t xml:space="preserve"> </w:t>
      </w:r>
      <w:r w:rsidRPr="000C09E5">
        <w:rPr>
          <w:sz w:val="18"/>
          <w:szCs w:val="22"/>
        </w:rPr>
        <w:t xml:space="preserve">considering the UE power consumption </w:t>
      </w:r>
    </w:p>
    <w:p w14:paraId="62E24805" w14:textId="77777777" w:rsidR="000C09E5" w:rsidRPr="000C09E5" w:rsidRDefault="000C09E5" w:rsidP="00787C8E">
      <w:pPr>
        <w:numPr>
          <w:ilvl w:val="0"/>
          <w:numId w:val="9"/>
        </w:numPr>
        <w:adjustRightInd w:val="0"/>
        <w:snapToGrid w:val="0"/>
        <w:spacing w:after="0"/>
        <w:rPr>
          <w:sz w:val="18"/>
          <w:szCs w:val="22"/>
        </w:rPr>
      </w:pPr>
      <w:r w:rsidRPr="000C09E5">
        <w:rPr>
          <w:sz w:val="18"/>
          <w:szCs w:val="22"/>
        </w:rPr>
        <w:t>Discussion topics in Rel-16 include:</w:t>
      </w:r>
    </w:p>
    <w:p w14:paraId="1DF1C3E8" w14:textId="77777777" w:rsidR="000C09E5" w:rsidRPr="000C09E5" w:rsidRDefault="000C09E5" w:rsidP="00787C8E">
      <w:pPr>
        <w:numPr>
          <w:ilvl w:val="1"/>
          <w:numId w:val="9"/>
        </w:numPr>
        <w:adjustRightInd w:val="0"/>
        <w:snapToGrid w:val="0"/>
        <w:spacing w:after="0"/>
        <w:rPr>
          <w:sz w:val="18"/>
          <w:szCs w:val="22"/>
        </w:rPr>
      </w:pPr>
      <w:r w:rsidRPr="000C09E5">
        <w:rPr>
          <w:sz w:val="18"/>
          <w:szCs w:val="22"/>
        </w:rPr>
        <w:t>Details on the identification for a panel and corresponding panel definition</w:t>
      </w:r>
    </w:p>
    <w:p w14:paraId="5EF557D2" w14:textId="77777777" w:rsidR="000C09E5" w:rsidRPr="000C09E5" w:rsidRDefault="000C09E5" w:rsidP="00787C8E">
      <w:pPr>
        <w:numPr>
          <w:ilvl w:val="0"/>
          <w:numId w:val="9"/>
        </w:numPr>
        <w:adjustRightInd w:val="0"/>
        <w:snapToGrid w:val="0"/>
        <w:spacing w:after="0"/>
        <w:rPr>
          <w:sz w:val="18"/>
          <w:szCs w:val="22"/>
        </w:rPr>
      </w:pPr>
      <w:r w:rsidRPr="000C09E5">
        <w:rPr>
          <w:sz w:val="18"/>
          <w:szCs w:val="22"/>
        </w:rPr>
        <w:t xml:space="preserve">Any enhancement introduced in Rel-16 should take further enhancement of simultaneous transmission across multiple panels for future releases into account. </w:t>
      </w:r>
    </w:p>
    <w:p w14:paraId="05370A81" w14:textId="77777777" w:rsidR="000C09E5" w:rsidRPr="000C09E5" w:rsidRDefault="000C09E5" w:rsidP="00CB3A30">
      <w:pPr>
        <w:adjustRightInd w:val="0"/>
        <w:snapToGrid w:val="0"/>
        <w:spacing w:after="0"/>
        <w:rPr>
          <w:sz w:val="18"/>
          <w:szCs w:val="22"/>
        </w:rPr>
      </w:pPr>
      <w:r w:rsidRPr="000C09E5">
        <w:rPr>
          <w:sz w:val="18"/>
          <w:szCs w:val="22"/>
        </w:rPr>
        <w:t>This is a UE optional feature</w:t>
      </w:r>
    </w:p>
    <w:p w14:paraId="44C63D2A" w14:textId="77777777" w:rsidR="000C09E5" w:rsidRPr="008C78D6" w:rsidRDefault="000C09E5" w:rsidP="008C78D6">
      <w:pPr>
        <w:spacing w:after="0"/>
        <w:rPr>
          <w:b/>
          <w:sz w:val="14"/>
          <w:highlight w:val="green"/>
          <w:lang w:eastAsia="x-none"/>
        </w:rPr>
      </w:pPr>
    </w:p>
    <w:p w14:paraId="764FF628" w14:textId="77777777" w:rsidR="008C78D6" w:rsidRPr="008C78D6" w:rsidRDefault="008C78D6" w:rsidP="008C78D6">
      <w:pPr>
        <w:spacing w:after="0"/>
        <w:rPr>
          <w:sz w:val="18"/>
          <w:szCs w:val="22"/>
          <w:highlight w:val="darkYellow"/>
          <w:lang w:val="en-US"/>
        </w:rPr>
      </w:pPr>
      <w:r w:rsidRPr="008C78D6">
        <w:rPr>
          <w:sz w:val="18"/>
          <w:szCs w:val="22"/>
          <w:highlight w:val="darkYellow"/>
          <w:lang w:val="en-US"/>
        </w:rPr>
        <w:t>Working Assumption</w:t>
      </w:r>
    </w:p>
    <w:p w14:paraId="3F1D8D4F" w14:textId="77777777" w:rsidR="008C78D6" w:rsidRDefault="008C78D6" w:rsidP="008C78D6">
      <w:pPr>
        <w:spacing w:after="0"/>
        <w:rPr>
          <w:sz w:val="18"/>
          <w:szCs w:val="22"/>
          <w:lang w:val="en-US"/>
        </w:rPr>
      </w:pPr>
      <w:r w:rsidRPr="008C78D6">
        <w:rPr>
          <w:sz w:val="18"/>
          <w:szCs w:val="22"/>
          <w:lang w:val="en-US"/>
        </w:rPr>
        <w:t>T</w:t>
      </w:r>
      <w:r w:rsidRPr="008C78D6">
        <w:rPr>
          <w:rFonts w:hint="eastAsia"/>
          <w:sz w:val="18"/>
          <w:szCs w:val="22"/>
          <w:lang w:val="en-US"/>
        </w:rPr>
        <w:t>he</w:t>
      </w:r>
      <w:r w:rsidRPr="008C78D6">
        <w:rPr>
          <w:sz w:val="18"/>
          <w:szCs w:val="22"/>
          <w:lang w:val="en-US"/>
        </w:rPr>
        <w:t xml:space="preserve"> agreed</w:t>
      </w:r>
      <w:r w:rsidRPr="008C78D6">
        <w:rPr>
          <w:rFonts w:hint="eastAsia"/>
          <w:sz w:val="18"/>
          <w:szCs w:val="22"/>
          <w:lang w:val="en-US"/>
        </w:rPr>
        <w:t xml:space="preserve"> ID </w:t>
      </w:r>
      <w:r w:rsidRPr="008C78D6">
        <w:rPr>
          <w:sz w:val="18"/>
          <w:szCs w:val="22"/>
          <w:lang w:val="en-US"/>
        </w:rPr>
        <w:t xml:space="preserve">(not excluding to reuse existing ID) </w:t>
      </w:r>
      <w:r w:rsidRPr="008C78D6">
        <w:rPr>
          <w:rFonts w:hint="eastAsia"/>
          <w:sz w:val="18"/>
          <w:szCs w:val="22"/>
          <w:lang w:val="en-US"/>
        </w:rPr>
        <w:t xml:space="preserve">for a panel can be </w:t>
      </w:r>
      <w:r w:rsidRPr="008C78D6">
        <w:rPr>
          <w:sz w:val="18"/>
          <w:szCs w:val="22"/>
          <w:lang w:val="en-US"/>
        </w:rPr>
        <w:t>used for panel-selection-based transmission of PUSCH, PUCCH and SRS, among multiple activated panels.</w:t>
      </w:r>
    </w:p>
    <w:p w14:paraId="2A5EA31D" w14:textId="77777777" w:rsidR="008C78D6" w:rsidRDefault="008C78D6" w:rsidP="00787C8E">
      <w:pPr>
        <w:pStyle w:val="ListParagraph"/>
        <w:numPr>
          <w:ilvl w:val="0"/>
          <w:numId w:val="26"/>
        </w:numPr>
        <w:spacing w:after="0"/>
        <w:ind w:leftChars="0"/>
        <w:rPr>
          <w:sz w:val="18"/>
          <w:szCs w:val="22"/>
          <w:lang w:val="en-US"/>
        </w:rPr>
      </w:pPr>
      <w:r w:rsidRPr="008C78D6">
        <w:rPr>
          <w:sz w:val="18"/>
          <w:szCs w:val="22"/>
          <w:lang w:val="en-US"/>
        </w:rPr>
        <w:t>FFS details, including an explicit/implicit indication of the panel, also considering beam correspondence at UE.</w:t>
      </w:r>
    </w:p>
    <w:p w14:paraId="5B904AA4" w14:textId="30FB0E41" w:rsidR="008C78D6" w:rsidRPr="008C78D6" w:rsidRDefault="008C78D6" w:rsidP="00787C8E">
      <w:pPr>
        <w:pStyle w:val="ListParagraph"/>
        <w:numPr>
          <w:ilvl w:val="0"/>
          <w:numId w:val="26"/>
        </w:numPr>
        <w:spacing w:after="0"/>
        <w:ind w:leftChars="0"/>
        <w:rPr>
          <w:sz w:val="18"/>
          <w:szCs w:val="22"/>
          <w:lang w:val="en-US"/>
        </w:rPr>
      </w:pPr>
      <w:r w:rsidRPr="008C78D6">
        <w:rPr>
          <w:sz w:val="18"/>
          <w:szCs w:val="22"/>
          <w:lang w:val="en-US"/>
        </w:rPr>
        <w:t>FFS on whether the ID can be used for panel-specific PRACH transmission, if supported.</w:t>
      </w:r>
    </w:p>
    <w:p w14:paraId="50D5A699" w14:textId="77777777" w:rsidR="002D3358" w:rsidRPr="008C78D6" w:rsidRDefault="002D3358" w:rsidP="008C78D6">
      <w:pPr>
        <w:spacing w:after="0"/>
        <w:ind w:firstLine="360"/>
        <w:jc w:val="both"/>
        <w:rPr>
          <w:sz w:val="16"/>
          <w:lang w:val="en-US"/>
        </w:rPr>
      </w:pPr>
    </w:p>
    <w:p w14:paraId="261CB08A" w14:textId="77777777" w:rsidR="00AC68BC" w:rsidRPr="008C78D6" w:rsidRDefault="00AC68BC" w:rsidP="005C226A">
      <w:pPr>
        <w:spacing w:after="120" w:line="288" w:lineRule="auto"/>
        <w:ind w:firstLine="360"/>
        <w:jc w:val="both"/>
        <w:rPr>
          <w:sz w:val="16"/>
          <w:lang w:val="en-US"/>
        </w:rPr>
      </w:pPr>
    </w:p>
    <w:p w14:paraId="36EC1E11" w14:textId="77777777" w:rsidR="00740552" w:rsidRDefault="002445D2" w:rsidP="005C226A">
      <w:pPr>
        <w:spacing w:after="120" w:line="288" w:lineRule="auto"/>
        <w:ind w:firstLine="360"/>
        <w:jc w:val="both"/>
        <w:rPr>
          <w:sz w:val="20"/>
          <w:lang w:val="en-US"/>
        </w:rPr>
      </w:pPr>
      <w:r>
        <w:rPr>
          <w:sz w:val="20"/>
          <w:lang w:val="en-US"/>
        </w:rPr>
        <w:t>Having agreed to specify enhancements for MPUE-Assumption3, it should be kept in mind that only four RAN1 meetings are left to complete the enhanced features.</w:t>
      </w:r>
      <w:r w:rsidR="00740552">
        <w:rPr>
          <w:sz w:val="20"/>
          <w:lang w:val="en-US"/>
        </w:rPr>
        <w:t xml:space="preserve"> </w:t>
      </w:r>
    </w:p>
    <w:p w14:paraId="0D90E9DB" w14:textId="60B911C8" w:rsidR="00740552" w:rsidRDefault="00740552" w:rsidP="005C226A">
      <w:pPr>
        <w:spacing w:after="120" w:line="288" w:lineRule="auto"/>
        <w:ind w:firstLine="360"/>
        <w:jc w:val="both"/>
        <w:rPr>
          <w:sz w:val="20"/>
          <w:lang w:val="en-US"/>
        </w:rPr>
      </w:pPr>
      <w:r>
        <w:rPr>
          <w:sz w:val="20"/>
          <w:lang w:val="en-US"/>
        </w:rPr>
        <w:t xml:space="preserve">In the working assumption, three channels/signals are mentioned: PUSCH, PUCCH, and SRS. Although one may argue that the same (unified) scheme used for these three channels/signals is preferred, this requirement does not correlate with actual system/specification complexity and can be in conflict with other goals (such as future extension/enhancement for STxMP). Therefore, while the group should be mindful of this requirement, it should not be prioritized as a design principle. </w:t>
      </w:r>
    </w:p>
    <w:p w14:paraId="5AC95E2A" w14:textId="00EADB0C" w:rsidR="00AC68BC" w:rsidRPr="002445D2" w:rsidRDefault="00740552" w:rsidP="005C226A">
      <w:pPr>
        <w:spacing w:after="120" w:line="288" w:lineRule="auto"/>
        <w:ind w:firstLine="360"/>
        <w:jc w:val="both"/>
        <w:rPr>
          <w:sz w:val="20"/>
          <w:lang w:val="en-US"/>
        </w:rPr>
      </w:pPr>
      <w:r>
        <w:rPr>
          <w:sz w:val="20"/>
          <w:lang w:val="en-US"/>
        </w:rPr>
        <w:t>Another issue at hand is whether PRACH should also be enhanced to take some advantage of fast panel selection. Given the remaining time left, whether (PDCCH-ordered) PRACH is included in the list of UL channels/signals for fast panel selection enhancement should be asserted later after PUSCH, PUCCH, and SRS have progressed cons</w:t>
      </w:r>
      <w:r w:rsidR="003F29F6">
        <w:rPr>
          <w:sz w:val="20"/>
          <w:lang w:val="en-US"/>
        </w:rPr>
        <w:t>i</w:t>
      </w:r>
      <w:r>
        <w:rPr>
          <w:sz w:val="20"/>
          <w:lang w:val="en-US"/>
        </w:rPr>
        <w:t xml:space="preserve">derably.  </w:t>
      </w:r>
    </w:p>
    <w:p w14:paraId="5AD0F68E" w14:textId="77777777" w:rsidR="00073631" w:rsidRDefault="00073631" w:rsidP="005C226A">
      <w:pPr>
        <w:spacing w:after="120" w:line="288" w:lineRule="auto"/>
        <w:jc w:val="both"/>
        <w:rPr>
          <w:b/>
          <w:sz w:val="20"/>
          <w:u w:val="single"/>
          <w:lang w:val="en-US"/>
        </w:rPr>
      </w:pPr>
    </w:p>
    <w:p w14:paraId="64F44A39" w14:textId="5CE55B93" w:rsidR="00073631" w:rsidRDefault="00073631" w:rsidP="00073631">
      <w:pPr>
        <w:spacing w:after="120" w:line="288" w:lineRule="auto"/>
        <w:jc w:val="both"/>
        <w:rPr>
          <w:i/>
          <w:sz w:val="20"/>
          <w:lang w:val="en-US"/>
        </w:rPr>
      </w:pPr>
      <w:r w:rsidRPr="00073631">
        <w:rPr>
          <w:b/>
          <w:sz w:val="20"/>
          <w:u w:val="single"/>
          <w:lang w:val="en-US"/>
        </w:rPr>
        <w:t>Proposal</w:t>
      </w:r>
      <w:r>
        <w:rPr>
          <w:i/>
          <w:sz w:val="20"/>
          <w:lang w:val="en-US"/>
        </w:rPr>
        <w:t>: On Rel.16 UL MP enhancement</w:t>
      </w:r>
      <w:r w:rsidR="00324AEB">
        <w:rPr>
          <w:i/>
          <w:sz w:val="20"/>
          <w:lang w:val="en-US"/>
        </w:rPr>
        <w:t xml:space="preserve"> for MPUE-Assumption3</w:t>
      </w:r>
      <w:r>
        <w:rPr>
          <w:i/>
          <w:sz w:val="20"/>
          <w:lang w:val="en-US"/>
        </w:rPr>
        <w:t xml:space="preserve">, </w:t>
      </w:r>
    </w:p>
    <w:p w14:paraId="686DF239" w14:textId="1A494724" w:rsidR="00F64479" w:rsidRPr="005C226A" w:rsidRDefault="00324AEB" w:rsidP="00787C8E">
      <w:pPr>
        <w:pStyle w:val="ListParagraph"/>
        <w:numPr>
          <w:ilvl w:val="0"/>
          <w:numId w:val="18"/>
        </w:numPr>
        <w:spacing w:after="120" w:line="288" w:lineRule="auto"/>
        <w:ind w:leftChars="0"/>
        <w:jc w:val="both"/>
        <w:rPr>
          <w:sz w:val="20"/>
          <w:lang w:val="en-US"/>
        </w:rPr>
      </w:pPr>
      <w:r>
        <w:rPr>
          <w:i/>
          <w:sz w:val="20"/>
          <w:lang w:val="en-US"/>
        </w:rPr>
        <w:t xml:space="preserve">Confirm the working assumption, focusing enhancement only for PUSCH, PUCCH, and SRS </w:t>
      </w:r>
    </w:p>
    <w:p w14:paraId="083AEC8D" w14:textId="1B2FFF30" w:rsidR="005C226A" w:rsidRPr="005C226A" w:rsidRDefault="005C226A" w:rsidP="005C226A">
      <w:pPr>
        <w:pStyle w:val="ListParagraph"/>
        <w:numPr>
          <w:ilvl w:val="1"/>
          <w:numId w:val="18"/>
        </w:numPr>
        <w:spacing w:after="120" w:line="288" w:lineRule="auto"/>
        <w:ind w:leftChars="0"/>
        <w:jc w:val="both"/>
        <w:rPr>
          <w:i/>
          <w:sz w:val="20"/>
          <w:lang w:val="en-US"/>
        </w:rPr>
      </w:pPr>
      <w:r w:rsidRPr="005C226A">
        <w:rPr>
          <w:i/>
          <w:sz w:val="20"/>
          <w:lang w:val="en-US"/>
        </w:rPr>
        <w:t>Specifying different panel ID schemes for different channels</w:t>
      </w:r>
      <w:r w:rsidR="00740552">
        <w:rPr>
          <w:i/>
          <w:sz w:val="20"/>
          <w:lang w:val="en-US"/>
        </w:rPr>
        <w:t>/signals</w:t>
      </w:r>
      <w:r w:rsidRPr="005C226A">
        <w:rPr>
          <w:i/>
          <w:sz w:val="20"/>
          <w:lang w:val="en-US"/>
        </w:rPr>
        <w:t xml:space="preserve"> should</w:t>
      </w:r>
      <w:r>
        <w:rPr>
          <w:i/>
          <w:sz w:val="20"/>
          <w:lang w:val="en-US"/>
        </w:rPr>
        <w:t xml:space="preserve"> not be ruled out</w:t>
      </w:r>
      <w:r w:rsidRPr="005C226A">
        <w:rPr>
          <w:i/>
          <w:sz w:val="20"/>
          <w:lang w:val="en-US"/>
        </w:rPr>
        <w:t xml:space="preserve"> </w:t>
      </w:r>
    </w:p>
    <w:p w14:paraId="6C93971B" w14:textId="746EE0A8" w:rsidR="00324AEB" w:rsidRPr="00073631" w:rsidRDefault="00324AEB" w:rsidP="00787C8E">
      <w:pPr>
        <w:pStyle w:val="ListParagraph"/>
        <w:numPr>
          <w:ilvl w:val="0"/>
          <w:numId w:val="18"/>
        </w:numPr>
        <w:spacing w:after="120" w:line="288" w:lineRule="auto"/>
        <w:ind w:leftChars="0"/>
        <w:jc w:val="both"/>
        <w:rPr>
          <w:sz w:val="20"/>
          <w:lang w:val="en-US"/>
        </w:rPr>
      </w:pPr>
      <w:r>
        <w:rPr>
          <w:i/>
          <w:sz w:val="20"/>
          <w:lang w:val="en-US"/>
        </w:rPr>
        <w:t>If time permits, some study/work on PDCCH-ordered RACH can be considered</w:t>
      </w:r>
    </w:p>
    <w:p w14:paraId="6E336556" w14:textId="77777777" w:rsidR="00073631" w:rsidRDefault="00073631" w:rsidP="00073631">
      <w:pPr>
        <w:spacing w:after="120" w:line="288" w:lineRule="auto"/>
        <w:jc w:val="both"/>
        <w:rPr>
          <w:sz w:val="20"/>
          <w:lang w:val="en-US"/>
        </w:rPr>
      </w:pPr>
    </w:p>
    <w:p w14:paraId="4EED4E84" w14:textId="66E7DF49" w:rsidR="00834E69" w:rsidRDefault="002060AD" w:rsidP="00245831">
      <w:pPr>
        <w:spacing w:after="120" w:line="288" w:lineRule="auto"/>
        <w:ind w:firstLine="360"/>
        <w:jc w:val="both"/>
        <w:rPr>
          <w:sz w:val="20"/>
          <w:lang w:val="en-US"/>
        </w:rPr>
      </w:pPr>
      <w:r w:rsidRPr="00E5152C">
        <w:rPr>
          <w:sz w:val="20"/>
          <w:lang w:val="en-US"/>
        </w:rPr>
        <w:t>Rel.15</w:t>
      </w:r>
      <w:r w:rsidR="00834E69">
        <w:rPr>
          <w:sz w:val="20"/>
          <w:lang w:val="en-US"/>
        </w:rPr>
        <w:t xml:space="preserve"> only supports signaling one UL TX beam to the UE since only a s</w:t>
      </w:r>
      <w:r w:rsidR="00834E69" w:rsidRPr="00461304">
        <w:rPr>
          <w:sz w:val="20"/>
          <w:lang w:val="en-US"/>
        </w:rPr>
        <w:t xml:space="preserve">ingle SRI field </w:t>
      </w:r>
      <w:r w:rsidR="00834E69">
        <w:rPr>
          <w:sz w:val="20"/>
          <w:lang w:val="en-US"/>
        </w:rPr>
        <w:t xml:space="preserve">is included </w:t>
      </w:r>
      <w:r w:rsidR="00834E69" w:rsidRPr="00461304">
        <w:rPr>
          <w:sz w:val="20"/>
          <w:lang w:val="en-US"/>
        </w:rPr>
        <w:t>in DCI 0_1</w:t>
      </w:r>
      <w:r w:rsidR="00834E69">
        <w:rPr>
          <w:sz w:val="20"/>
          <w:lang w:val="en-US"/>
        </w:rPr>
        <w:t xml:space="preserve">. Likewise, </w:t>
      </w:r>
      <w:r w:rsidR="00834E69" w:rsidRPr="00461304">
        <w:rPr>
          <w:i/>
          <w:iCs/>
          <w:sz w:val="20"/>
          <w:lang w:val="en-US"/>
        </w:rPr>
        <w:t>SRS-Resource</w:t>
      </w:r>
      <w:r w:rsidR="00834E69" w:rsidRPr="00461304">
        <w:rPr>
          <w:sz w:val="20"/>
          <w:lang w:val="en-US"/>
        </w:rPr>
        <w:t xml:space="preserve"> (with</w:t>
      </w:r>
      <w:r w:rsidR="00834E69">
        <w:rPr>
          <w:sz w:val="20"/>
          <w:lang w:val="en-US"/>
        </w:rPr>
        <w:t xml:space="preserve"> </w:t>
      </w:r>
      <w:r w:rsidR="00834E69" w:rsidRPr="00834E69">
        <w:rPr>
          <w:sz w:val="20"/>
          <w:u w:val="single"/>
          <w:lang w:val="en-US"/>
        </w:rPr>
        <w:t>only one</w:t>
      </w:r>
      <w:r w:rsidR="00834E69" w:rsidRPr="00461304">
        <w:rPr>
          <w:sz w:val="20"/>
          <w:lang w:val="en-US"/>
        </w:rPr>
        <w:t xml:space="preserve"> target SRS resource ID) </w:t>
      </w:r>
      <w:r w:rsidR="00834E69">
        <w:rPr>
          <w:sz w:val="20"/>
          <w:lang w:val="en-US"/>
        </w:rPr>
        <w:t>is linked to a reference RS via</w:t>
      </w:r>
      <w:r w:rsidR="00834E69" w:rsidRPr="00461304">
        <w:rPr>
          <w:sz w:val="20"/>
          <w:lang w:val="en-US"/>
        </w:rPr>
        <w:t xml:space="preserve"> </w:t>
      </w:r>
      <w:r w:rsidR="00834E69" w:rsidRPr="00461304">
        <w:rPr>
          <w:i/>
          <w:iCs/>
          <w:sz w:val="20"/>
          <w:lang w:val="en-US"/>
        </w:rPr>
        <w:t>SpatialRelationInfo</w:t>
      </w:r>
      <w:r w:rsidR="00834E69" w:rsidRPr="00461304">
        <w:rPr>
          <w:sz w:val="20"/>
          <w:lang w:val="en-US"/>
        </w:rPr>
        <w:t xml:space="preserve"> (</w:t>
      </w:r>
      <w:r w:rsidR="00834E69">
        <w:rPr>
          <w:sz w:val="20"/>
          <w:lang w:val="en-US"/>
        </w:rPr>
        <w:t xml:space="preserve">which includes only </w:t>
      </w:r>
      <w:r w:rsidR="00834E69" w:rsidRPr="00461304">
        <w:rPr>
          <w:sz w:val="20"/>
          <w:lang w:val="en-US"/>
        </w:rPr>
        <w:t>one reference RS ID)</w:t>
      </w:r>
      <w:r w:rsidR="00834E69">
        <w:rPr>
          <w:sz w:val="20"/>
          <w:lang w:val="en-US"/>
        </w:rPr>
        <w:t xml:space="preserve">. </w:t>
      </w:r>
      <w:r w:rsidR="00245831">
        <w:rPr>
          <w:sz w:val="20"/>
          <w:lang w:val="en-US"/>
        </w:rPr>
        <w:t>However, f</w:t>
      </w:r>
      <w:r w:rsidR="00834E69">
        <w:rPr>
          <w:sz w:val="20"/>
          <w:lang w:val="en-US"/>
        </w:rPr>
        <w:t xml:space="preserve">or UEs with N panels, </w:t>
      </w:r>
      <w:r w:rsidR="00245831" w:rsidRPr="00461304">
        <w:rPr>
          <w:sz w:val="20"/>
          <w:lang w:val="en-US"/>
        </w:rPr>
        <w:t xml:space="preserve">N different UL TX beams </w:t>
      </w:r>
      <w:r w:rsidR="00170073">
        <w:rPr>
          <w:sz w:val="20"/>
          <w:lang w:val="en-US"/>
        </w:rPr>
        <w:t>could</w:t>
      </w:r>
      <w:r w:rsidR="00245831" w:rsidRPr="00461304">
        <w:rPr>
          <w:sz w:val="20"/>
          <w:lang w:val="en-US"/>
        </w:rPr>
        <w:t xml:space="preserve"> be “simultaneously” transmitted</w:t>
      </w:r>
      <w:r w:rsidR="00245831">
        <w:rPr>
          <w:sz w:val="20"/>
          <w:lang w:val="en-US"/>
        </w:rPr>
        <w:t xml:space="preserve">. </w:t>
      </w:r>
    </w:p>
    <w:p w14:paraId="5E7BD89D" w14:textId="1FAA6FA4" w:rsidR="00B604C3" w:rsidRDefault="00834051" w:rsidP="00991268">
      <w:pPr>
        <w:spacing w:after="120" w:line="288" w:lineRule="auto"/>
        <w:ind w:firstLine="360"/>
        <w:jc w:val="both"/>
        <w:rPr>
          <w:sz w:val="20"/>
          <w:lang w:val="en-US"/>
        </w:rPr>
      </w:pPr>
      <w:r>
        <w:rPr>
          <w:sz w:val="20"/>
          <w:lang w:val="en-US"/>
        </w:rPr>
        <w:t>At least for UL codebook-based transmission, t</w:t>
      </w:r>
      <w:r w:rsidR="00991268">
        <w:rPr>
          <w:sz w:val="20"/>
          <w:lang w:val="en-US"/>
        </w:rPr>
        <w:t xml:space="preserve">he use of target SRS (linked to a reference RS) for UL beam indication </w:t>
      </w:r>
      <w:r w:rsidR="00B1388E">
        <w:rPr>
          <w:sz w:val="20"/>
          <w:lang w:val="en-US"/>
        </w:rPr>
        <w:t>is un</w:t>
      </w:r>
      <w:r w:rsidR="00991268">
        <w:rPr>
          <w:sz w:val="20"/>
          <w:lang w:val="en-US"/>
        </w:rPr>
        <w:t xml:space="preserve">necessary. While target SRS can correspond to the (SRS) antenna ports associated with PDSCH transmission, the necessity of multiple target SRS resources (hence the linkage between multiple target SRS resources and reference RS resources in </w:t>
      </w:r>
      <w:r w:rsidR="00991268" w:rsidRPr="00461304">
        <w:rPr>
          <w:i/>
          <w:iCs/>
          <w:sz w:val="20"/>
          <w:lang w:val="en-US"/>
        </w:rPr>
        <w:t>SpatialRelationInfo</w:t>
      </w:r>
      <w:r w:rsidR="00991268">
        <w:rPr>
          <w:sz w:val="20"/>
          <w:lang w:val="en-US"/>
        </w:rPr>
        <w:t xml:space="preserve">) is unclear. </w:t>
      </w:r>
      <w:r w:rsidR="00B604C3">
        <w:rPr>
          <w:sz w:val="20"/>
          <w:lang w:val="en-US"/>
        </w:rPr>
        <w:t xml:space="preserve">Even if a UE can be configured with up to 2 SRS resources (for the purpose of UL CSI acquisition at the gNB), only one SRS resource is needed for UL data transmission. </w:t>
      </w:r>
    </w:p>
    <w:p w14:paraId="2840045B" w14:textId="280D31E3" w:rsidR="00991268" w:rsidRPr="00B97B2A" w:rsidRDefault="00B604C3" w:rsidP="00991268">
      <w:pPr>
        <w:spacing w:after="120" w:line="288" w:lineRule="auto"/>
        <w:ind w:firstLine="360"/>
        <w:jc w:val="both"/>
        <w:rPr>
          <w:sz w:val="20"/>
          <w:lang w:val="en-US"/>
        </w:rPr>
      </w:pPr>
      <w:r>
        <w:rPr>
          <w:sz w:val="20"/>
          <w:lang w:val="en-US"/>
        </w:rPr>
        <w:lastRenderedPageBreak/>
        <w:t>Therefore, f</w:t>
      </w:r>
      <w:r w:rsidR="00991268">
        <w:rPr>
          <w:sz w:val="20"/>
          <w:lang w:val="en-US"/>
        </w:rPr>
        <w:t xml:space="preserve">or beam training </w:t>
      </w:r>
      <w:r w:rsidR="005E334A">
        <w:rPr>
          <w:sz w:val="20"/>
          <w:lang w:val="en-US"/>
        </w:rPr>
        <w:t xml:space="preserve">and indication </w:t>
      </w:r>
      <w:r w:rsidR="00991268">
        <w:rPr>
          <w:sz w:val="20"/>
          <w:lang w:val="en-US"/>
        </w:rPr>
        <w:t>purposes, it suffices for the UE to be configured with multiple reference RS resources. Therefore, for UL beam indication, the same TCI-based approach can be used where the linkage between target SRS resources and reference RS resources is unnecessary. Instead, the UL TCI state definition includes a list of reference RS resources (SRS, CSI-RS, and/or SSB). The current SRI field can be reused to select a</w:t>
      </w:r>
      <w:r w:rsidR="00B1388E">
        <w:rPr>
          <w:sz w:val="20"/>
          <w:lang w:val="en-US"/>
        </w:rPr>
        <w:t>n UL</w:t>
      </w:r>
      <w:r w:rsidR="00991268">
        <w:rPr>
          <w:sz w:val="20"/>
          <w:lang w:val="en-US"/>
        </w:rPr>
        <w:t xml:space="preserve"> TCI state from the configured set, or a new DCI field</w:t>
      </w:r>
      <w:r w:rsidR="005E334A">
        <w:rPr>
          <w:sz w:val="20"/>
          <w:lang w:val="en-US"/>
        </w:rPr>
        <w:t xml:space="preserve"> (for illustrative purposes, termed the UL-TCI field)</w:t>
      </w:r>
      <w:r w:rsidR="00991268">
        <w:rPr>
          <w:sz w:val="20"/>
          <w:lang w:val="en-US"/>
        </w:rPr>
        <w:t xml:space="preserve"> in DCI 0_1 can be defined for this purpose.  </w:t>
      </w:r>
    </w:p>
    <w:p w14:paraId="4EE2271E" w14:textId="6B5E7FE3" w:rsidR="00ED2006" w:rsidRDefault="00991268" w:rsidP="00DA77DA">
      <w:pPr>
        <w:spacing w:after="120" w:line="288" w:lineRule="auto"/>
        <w:ind w:firstLine="360"/>
        <w:jc w:val="both"/>
        <w:rPr>
          <w:sz w:val="20"/>
          <w:lang w:val="en-US"/>
        </w:rPr>
      </w:pPr>
      <w:r>
        <w:rPr>
          <w:sz w:val="20"/>
          <w:lang w:val="en-US"/>
        </w:rPr>
        <w:t xml:space="preserve">With this in mind, </w:t>
      </w:r>
      <w:r w:rsidR="00245831">
        <w:rPr>
          <w:sz w:val="20"/>
          <w:lang w:val="en-US"/>
        </w:rPr>
        <w:t xml:space="preserve">a mechanism to support signaling </w:t>
      </w:r>
      <w:r w:rsidR="00170073">
        <w:rPr>
          <w:sz w:val="20"/>
          <w:lang w:val="en-US"/>
        </w:rPr>
        <w:t xml:space="preserve">at least one out of </w:t>
      </w:r>
      <w:r w:rsidR="00245831">
        <w:rPr>
          <w:sz w:val="20"/>
          <w:lang w:val="en-US"/>
        </w:rPr>
        <w:t xml:space="preserve">multiple UL TX beams to the UE </w:t>
      </w:r>
      <w:r>
        <w:rPr>
          <w:sz w:val="20"/>
          <w:lang w:val="en-US"/>
        </w:rPr>
        <w:t>can be introduced</w:t>
      </w:r>
      <w:r w:rsidR="00245831">
        <w:rPr>
          <w:sz w:val="20"/>
          <w:lang w:val="en-US"/>
        </w:rPr>
        <w:t xml:space="preserve">. By facilitating such functionality, the UE can transmit via multiple panels for increasing diversity </w:t>
      </w:r>
      <w:r w:rsidR="00ED2006">
        <w:rPr>
          <w:sz w:val="20"/>
          <w:lang w:val="en-US"/>
        </w:rPr>
        <w:t xml:space="preserve">and/or multiplexing, including UL transmission with panel selection. </w:t>
      </w:r>
    </w:p>
    <w:p w14:paraId="36DBD06E" w14:textId="77777777" w:rsidR="00170073" w:rsidRDefault="00170073" w:rsidP="00B97B2A">
      <w:pPr>
        <w:spacing w:after="120" w:line="288" w:lineRule="auto"/>
        <w:jc w:val="both"/>
        <w:rPr>
          <w:b/>
          <w:sz w:val="20"/>
          <w:u w:val="single"/>
          <w:lang w:val="en-US"/>
        </w:rPr>
      </w:pPr>
    </w:p>
    <w:p w14:paraId="2DCCAA52" w14:textId="209CB516" w:rsidR="00B1388E" w:rsidRPr="00B1388E" w:rsidRDefault="00B1388E" w:rsidP="00B97B2A">
      <w:pPr>
        <w:spacing w:after="120" w:line="288" w:lineRule="auto"/>
        <w:jc w:val="both"/>
        <w:rPr>
          <w:sz w:val="20"/>
          <w:lang w:val="en-US"/>
        </w:rPr>
      </w:pPr>
      <w:r>
        <w:rPr>
          <w:b/>
          <w:sz w:val="20"/>
          <w:u w:val="single"/>
          <w:lang w:val="en-US"/>
        </w:rPr>
        <w:t>Observation:</w:t>
      </w:r>
      <w:r>
        <w:rPr>
          <w:sz w:val="20"/>
          <w:lang w:val="en-US"/>
        </w:rPr>
        <w:t xml:space="preserve"> </w:t>
      </w:r>
      <w:r>
        <w:rPr>
          <w:i/>
          <w:sz w:val="20"/>
          <w:lang w:val="en-US"/>
        </w:rPr>
        <w:t xml:space="preserve">At </w:t>
      </w:r>
      <w:r w:rsidRPr="00B1388E">
        <w:rPr>
          <w:i/>
          <w:sz w:val="20"/>
          <w:lang w:val="en-US"/>
        </w:rPr>
        <w:t>least for UL codebook-based transmission, the use of target SRS (linked to a reference RS) for UL beam indication is unnecessary.</w:t>
      </w:r>
    </w:p>
    <w:p w14:paraId="7A2FEE8E" w14:textId="0CF36F27" w:rsidR="00B471C4" w:rsidRPr="00B471C4" w:rsidRDefault="00B97B2A" w:rsidP="00B471C4">
      <w:pPr>
        <w:spacing w:after="120" w:line="288" w:lineRule="auto"/>
        <w:jc w:val="both"/>
        <w:rPr>
          <w:i/>
          <w:sz w:val="20"/>
          <w:lang w:val="en-US"/>
        </w:rPr>
      </w:pPr>
      <w:r w:rsidRPr="00B97B2A">
        <w:rPr>
          <w:b/>
          <w:sz w:val="20"/>
          <w:u w:val="single"/>
          <w:lang w:val="en-US"/>
        </w:rPr>
        <w:t>Proposal</w:t>
      </w:r>
      <w:r>
        <w:rPr>
          <w:sz w:val="20"/>
          <w:lang w:val="en-US"/>
        </w:rPr>
        <w:t>:</w:t>
      </w:r>
      <w:r w:rsidR="005E334A">
        <w:rPr>
          <w:i/>
          <w:sz w:val="20"/>
          <w:lang w:val="en-US"/>
        </w:rPr>
        <w:t xml:space="preserve"> </w:t>
      </w:r>
      <w:r w:rsidR="00B604C3">
        <w:rPr>
          <w:i/>
          <w:sz w:val="20"/>
          <w:lang w:val="en-US"/>
        </w:rPr>
        <w:t>At least for UL codebook-based transmission, c</w:t>
      </w:r>
      <w:r w:rsidR="005E334A">
        <w:rPr>
          <w:i/>
          <w:sz w:val="20"/>
          <w:lang w:val="en-US"/>
        </w:rPr>
        <w:t xml:space="preserve">ircumvent the unnecessary use of target SRS by introducing UL TCI states (analogous to DL TCI) which are </w:t>
      </w:r>
      <w:r w:rsidR="00B471C4">
        <w:rPr>
          <w:i/>
          <w:sz w:val="20"/>
          <w:lang w:val="en-US"/>
        </w:rPr>
        <w:t xml:space="preserve">directly </w:t>
      </w:r>
      <w:r w:rsidR="005E334A">
        <w:rPr>
          <w:i/>
          <w:sz w:val="20"/>
          <w:lang w:val="en-US"/>
        </w:rPr>
        <w:t>associated with reference RS resource IDs</w:t>
      </w:r>
      <w:r w:rsidR="00B471C4">
        <w:rPr>
          <w:i/>
          <w:sz w:val="20"/>
          <w:lang w:val="en-US"/>
        </w:rPr>
        <w:t xml:space="preserve"> (i.e. Alt2)</w:t>
      </w:r>
    </w:p>
    <w:p w14:paraId="2B0A4AFE" w14:textId="71FBDD84" w:rsidR="005E334A" w:rsidRDefault="005E334A" w:rsidP="00787C8E">
      <w:pPr>
        <w:pStyle w:val="ListParagraph"/>
        <w:numPr>
          <w:ilvl w:val="0"/>
          <w:numId w:val="13"/>
        </w:numPr>
        <w:spacing w:after="120" w:line="288" w:lineRule="auto"/>
        <w:ind w:leftChars="0"/>
        <w:jc w:val="both"/>
        <w:rPr>
          <w:i/>
          <w:sz w:val="20"/>
          <w:lang w:val="en-US"/>
        </w:rPr>
      </w:pPr>
      <w:r>
        <w:rPr>
          <w:i/>
          <w:sz w:val="20"/>
          <w:lang w:val="en-US"/>
        </w:rPr>
        <w:t>The DCI field used for UL beam indication selects the UL TCI state, either a new DCI field or reusing the existing SRI field</w:t>
      </w:r>
    </w:p>
    <w:p w14:paraId="666E138D" w14:textId="0F7018CC" w:rsidR="00B471C4" w:rsidRDefault="00B471C4" w:rsidP="00787C8E">
      <w:pPr>
        <w:pStyle w:val="ListParagraph"/>
        <w:numPr>
          <w:ilvl w:val="0"/>
          <w:numId w:val="13"/>
        </w:numPr>
        <w:spacing w:after="120" w:line="288" w:lineRule="auto"/>
        <w:ind w:leftChars="0"/>
        <w:jc w:val="both"/>
        <w:rPr>
          <w:i/>
          <w:sz w:val="20"/>
          <w:lang w:val="en-US"/>
        </w:rPr>
      </w:pPr>
      <w:r>
        <w:rPr>
          <w:i/>
          <w:sz w:val="20"/>
          <w:lang w:val="en-US"/>
        </w:rPr>
        <w:t>Note: To use this feature for UL multi-panel beam indication, a panel</w:t>
      </w:r>
      <w:r w:rsidR="006A3A20">
        <w:rPr>
          <w:i/>
          <w:sz w:val="20"/>
          <w:lang w:val="en-US"/>
        </w:rPr>
        <w:t xml:space="preserve"> indication</w:t>
      </w:r>
      <w:r w:rsidR="00BD1DA8">
        <w:rPr>
          <w:i/>
          <w:sz w:val="20"/>
          <w:lang w:val="en-US"/>
        </w:rPr>
        <w:t xml:space="preserve"> can be</w:t>
      </w:r>
      <w:r>
        <w:rPr>
          <w:i/>
          <w:sz w:val="20"/>
          <w:lang w:val="en-US"/>
        </w:rPr>
        <w:t xml:space="preserve"> associated with an UL TCI state indication.</w:t>
      </w:r>
    </w:p>
    <w:p w14:paraId="5D835955" w14:textId="35C649F0" w:rsidR="00FB6F1A" w:rsidRPr="00E5152C" w:rsidRDefault="00FB6F1A" w:rsidP="00FB6F1A">
      <w:pPr>
        <w:rPr>
          <w:lang w:val="en-US" w:eastAsia="ko-KR"/>
        </w:rPr>
      </w:pPr>
    </w:p>
    <w:p w14:paraId="24D354D2" w14:textId="77777777" w:rsidR="000B7076" w:rsidRPr="00E5152C" w:rsidRDefault="000B7076" w:rsidP="00C83420">
      <w:pPr>
        <w:pStyle w:val="Heading1"/>
        <w:spacing w:before="0"/>
        <w:jc w:val="both"/>
        <w:rPr>
          <w:lang w:val="en-US"/>
        </w:rPr>
      </w:pPr>
      <w:r w:rsidRPr="00E5152C">
        <w:rPr>
          <w:lang w:val="en-US"/>
        </w:rPr>
        <w:t>Conclusions</w:t>
      </w:r>
    </w:p>
    <w:p w14:paraId="18021837" w14:textId="254CC733" w:rsidR="00106779" w:rsidRPr="00E5152C" w:rsidRDefault="00561208" w:rsidP="00710726">
      <w:pPr>
        <w:pStyle w:val="0Maintext"/>
        <w:spacing w:after="120" w:afterAutospacing="0"/>
        <w:rPr>
          <w:lang w:val="en-US" w:eastAsia="ko-KR"/>
        </w:rPr>
      </w:pPr>
      <w:r w:rsidRPr="00E5152C">
        <w:rPr>
          <w:lang w:val="en-US" w:eastAsia="ko-KR"/>
        </w:rPr>
        <w:t xml:space="preserve">In this contribution, </w:t>
      </w:r>
      <w:r w:rsidR="00E702F6" w:rsidRPr="00E5152C">
        <w:rPr>
          <w:lang w:val="en-US"/>
        </w:rPr>
        <w:t>Samsung’s views on enhancements to multi-beam operation and evaluation methodology are presented</w:t>
      </w:r>
      <w:r w:rsidRPr="00E5152C">
        <w:rPr>
          <w:lang w:val="en-US" w:eastAsia="ko-KR"/>
        </w:rPr>
        <w:t xml:space="preserve">. </w:t>
      </w:r>
      <w:r w:rsidR="00E702F6" w:rsidRPr="00E5152C">
        <w:rPr>
          <w:lang w:val="en-US" w:eastAsia="ko-KR"/>
        </w:rPr>
        <w:t>The</w:t>
      </w:r>
      <w:r w:rsidRPr="00E5152C">
        <w:rPr>
          <w:lang w:val="en-US" w:eastAsia="ko-KR"/>
        </w:rPr>
        <w:t xml:space="preserve"> following</w:t>
      </w:r>
      <w:r w:rsidR="00C83420" w:rsidRPr="00E5152C">
        <w:rPr>
          <w:lang w:val="en-US" w:eastAsia="ko-KR"/>
        </w:rPr>
        <w:t xml:space="preserve"> observations and</w:t>
      </w:r>
      <w:r w:rsidRPr="00E5152C">
        <w:rPr>
          <w:lang w:val="en-US" w:eastAsia="ko-KR"/>
        </w:rPr>
        <w:t xml:space="preserve"> </w:t>
      </w:r>
      <w:r w:rsidR="00106779" w:rsidRPr="00E5152C">
        <w:rPr>
          <w:lang w:val="en-US" w:eastAsia="ko-KR"/>
        </w:rPr>
        <w:t>proposal</w:t>
      </w:r>
      <w:r w:rsidRPr="00E5152C">
        <w:rPr>
          <w:lang w:val="en-US" w:eastAsia="ko-KR"/>
        </w:rPr>
        <w:t>s</w:t>
      </w:r>
      <w:r w:rsidR="00106779" w:rsidRPr="00E5152C">
        <w:rPr>
          <w:lang w:val="en-US" w:eastAsia="ko-KR"/>
        </w:rPr>
        <w:t xml:space="preserve"> </w:t>
      </w:r>
      <w:r w:rsidRPr="00E5152C">
        <w:rPr>
          <w:lang w:val="en-US" w:eastAsia="ko-KR"/>
        </w:rPr>
        <w:t xml:space="preserve">are </w:t>
      </w:r>
      <w:r w:rsidR="00E702F6" w:rsidRPr="00E5152C">
        <w:rPr>
          <w:lang w:val="en-US" w:eastAsia="ko-KR"/>
        </w:rPr>
        <w:t>made</w:t>
      </w:r>
      <w:r w:rsidR="00106779" w:rsidRPr="00E5152C">
        <w:rPr>
          <w:lang w:val="en-US" w:eastAsia="ko-KR"/>
        </w:rPr>
        <w:t>:</w:t>
      </w:r>
    </w:p>
    <w:p w14:paraId="3B75C02B" w14:textId="6A5BAA3B" w:rsidR="00C83420" w:rsidRPr="00E5152C" w:rsidRDefault="00C83420" w:rsidP="00710726">
      <w:pPr>
        <w:pStyle w:val="0Maintext"/>
        <w:spacing w:after="120" w:afterAutospacing="0"/>
        <w:rPr>
          <w:lang w:val="en-US" w:eastAsia="ko-KR"/>
        </w:rPr>
      </w:pPr>
      <w:r w:rsidRPr="00E5152C">
        <w:rPr>
          <w:b/>
          <w:u w:val="single"/>
          <w:lang w:val="en-US" w:eastAsia="ko-KR"/>
        </w:rPr>
        <w:t>Observation</w:t>
      </w:r>
      <w:r w:rsidRPr="00E5152C">
        <w:rPr>
          <w:lang w:val="en-US" w:eastAsia="ko-KR"/>
        </w:rPr>
        <w:t>:</w:t>
      </w:r>
    </w:p>
    <w:p w14:paraId="599E9823" w14:textId="1A70AB4B" w:rsidR="00FB6F1A" w:rsidRPr="00E5152C" w:rsidRDefault="00FB6F1A" w:rsidP="00787C8E">
      <w:pPr>
        <w:pStyle w:val="0Maintext"/>
        <w:numPr>
          <w:ilvl w:val="0"/>
          <w:numId w:val="12"/>
        </w:numPr>
        <w:spacing w:after="120" w:afterAutospacing="0"/>
        <w:rPr>
          <w:lang w:val="en-US" w:eastAsia="ko-KR"/>
        </w:rPr>
      </w:pPr>
      <w:r w:rsidRPr="00E5152C">
        <w:rPr>
          <w:lang w:val="en-US" w:eastAsia="ko-KR"/>
        </w:rPr>
        <w:t>SCell BFR:</w:t>
      </w:r>
    </w:p>
    <w:p w14:paraId="738DC925" w14:textId="77777777" w:rsidR="00C87FE6" w:rsidRPr="00C87FE6" w:rsidRDefault="00C87FE6" w:rsidP="00787C8E">
      <w:pPr>
        <w:pStyle w:val="0Maintext"/>
        <w:numPr>
          <w:ilvl w:val="1"/>
          <w:numId w:val="12"/>
        </w:numPr>
        <w:spacing w:after="120" w:afterAutospacing="0"/>
        <w:rPr>
          <w:lang w:val="en-US" w:eastAsia="ko-KR"/>
        </w:rPr>
      </w:pPr>
      <w:r w:rsidRPr="00C87FE6">
        <w:rPr>
          <w:i/>
          <w:lang w:val="en-US"/>
        </w:rPr>
        <w:t xml:space="preserve">Either Alt.4 (MAC-CE) or Alt.5 (PUCCH) </w:t>
      </w:r>
      <w:r>
        <w:rPr>
          <w:i/>
          <w:lang w:val="en-US"/>
        </w:rPr>
        <w:t>facilitates supporting a single scheme that works for all deployment scenarios.</w:t>
      </w:r>
      <w:r w:rsidRPr="00C87FE6">
        <w:rPr>
          <w:i/>
          <w:lang w:val="en-US"/>
        </w:rPr>
        <w:t xml:space="preserve"> </w:t>
      </w:r>
    </w:p>
    <w:p w14:paraId="24881F2D" w14:textId="0D22695C" w:rsidR="00FB6F1A" w:rsidRPr="00E5152C" w:rsidRDefault="00811C29" w:rsidP="00787C8E">
      <w:pPr>
        <w:pStyle w:val="0Maintext"/>
        <w:numPr>
          <w:ilvl w:val="0"/>
          <w:numId w:val="12"/>
        </w:numPr>
        <w:spacing w:after="120" w:afterAutospacing="0"/>
        <w:rPr>
          <w:lang w:val="en-US" w:eastAsia="ko-KR"/>
        </w:rPr>
      </w:pPr>
      <w:r>
        <w:rPr>
          <w:lang w:val="en-US" w:eastAsia="ko-KR"/>
        </w:rPr>
        <w:t>L1-</w:t>
      </w:r>
      <w:r w:rsidR="00FB6F1A" w:rsidRPr="00E5152C">
        <w:rPr>
          <w:lang w:val="en-US" w:eastAsia="ko-KR"/>
        </w:rPr>
        <w:t>SINR:</w:t>
      </w:r>
    </w:p>
    <w:p w14:paraId="4E728F63" w14:textId="77777777" w:rsidR="00F05968" w:rsidRPr="00BB7280" w:rsidRDefault="00F05968" w:rsidP="00787C8E">
      <w:pPr>
        <w:pStyle w:val="ListParagraph"/>
        <w:numPr>
          <w:ilvl w:val="1"/>
          <w:numId w:val="12"/>
        </w:numPr>
        <w:spacing w:before="60" w:after="120" w:line="288" w:lineRule="auto"/>
        <w:ind w:leftChars="0"/>
        <w:jc w:val="both"/>
        <w:rPr>
          <w:sz w:val="20"/>
        </w:rPr>
      </w:pPr>
      <w:r w:rsidRPr="00710B21">
        <w:rPr>
          <w:i/>
          <w:sz w:val="20"/>
        </w:rPr>
        <w:t>The TS 38.215 CSI-SINR metric results in slightly lower average and 50% UPT performance</w:t>
      </w:r>
      <w:r w:rsidRPr="00710B21" w:rsidDel="001C7365">
        <w:rPr>
          <w:i/>
          <w:sz w:val="20"/>
        </w:rPr>
        <w:t xml:space="preserve"> </w:t>
      </w:r>
      <w:r w:rsidRPr="00710B21">
        <w:rPr>
          <w:i/>
          <w:sz w:val="20"/>
        </w:rPr>
        <w:t xml:space="preserve">than Rel.15 L1-RSRP metric. Therefore, there is no perceivable benefit from 38.215 SINR in UPT. </w:t>
      </w:r>
    </w:p>
    <w:p w14:paraId="4DD56E6D" w14:textId="77777777" w:rsidR="00961F14" w:rsidRDefault="00F05968" w:rsidP="00961F14">
      <w:pPr>
        <w:pStyle w:val="ListParagraph"/>
        <w:numPr>
          <w:ilvl w:val="1"/>
          <w:numId w:val="12"/>
        </w:numPr>
        <w:spacing w:before="60" w:after="120" w:line="288" w:lineRule="auto"/>
        <w:ind w:leftChars="0"/>
        <w:jc w:val="both"/>
        <w:rPr>
          <w:i/>
          <w:sz w:val="20"/>
        </w:rPr>
      </w:pPr>
      <w:r w:rsidRPr="00BB7280">
        <w:rPr>
          <w:i/>
          <w:sz w:val="20"/>
        </w:rPr>
        <w:t xml:space="preserve">The proposed </w:t>
      </w:r>
      <w:r>
        <w:rPr>
          <w:i/>
          <w:sz w:val="20"/>
        </w:rPr>
        <w:t>RSRP-</w:t>
      </w:r>
      <w:r w:rsidRPr="00BB7280">
        <w:rPr>
          <w:i/>
          <w:sz w:val="20"/>
        </w:rPr>
        <w:t xml:space="preserve">weighted SINR metric shows large performance gain over both Rel. 15 L1-RSRP and TS 38.215 CSI-SINR metrics.  </w:t>
      </w:r>
    </w:p>
    <w:p w14:paraId="522FB3D2" w14:textId="21C2EB9B" w:rsidR="00961F14" w:rsidRPr="00961F14" w:rsidRDefault="00961F14" w:rsidP="00961F14">
      <w:pPr>
        <w:pStyle w:val="ListParagraph"/>
        <w:numPr>
          <w:ilvl w:val="1"/>
          <w:numId w:val="12"/>
        </w:numPr>
        <w:spacing w:before="60" w:after="120" w:line="288" w:lineRule="auto"/>
        <w:ind w:leftChars="0"/>
        <w:jc w:val="both"/>
        <w:rPr>
          <w:i/>
          <w:sz w:val="20"/>
        </w:rPr>
      </w:pPr>
      <w:r w:rsidRPr="00961F14">
        <w:rPr>
          <w:i/>
          <w:sz w:val="20"/>
        </w:rPr>
        <w:t>For multi-beam operation where “long-term” beam metric (such as 38.215 CSI/SSB-SINR or RSRP-weighted SINR) is used:</w:t>
      </w:r>
    </w:p>
    <w:p w14:paraId="0B1250D1" w14:textId="77777777" w:rsidR="00961F14" w:rsidRDefault="00961F14" w:rsidP="00961F14">
      <w:pPr>
        <w:pStyle w:val="ListParagraph"/>
        <w:numPr>
          <w:ilvl w:val="2"/>
          <w:numId w:val="12"/>
        </w:numPr>
        <w:spacing w:after="120" w:line="288" w:lineRule="auto"/>
        <w:ind w:leftChars="0"/>
        <w:jc w:val="both"/>
        <w:rPr>
          <w:i/>
          <w:sz w:val="20"/>
        </w:rPr>
      </w:pPr>
      <w:r>
        <w:rPr>
          <w:i/>
          <w:sz w:val="20"/>
        </w:rPr>
        <w:t>If NZP IMR is used, i</w:t>
      </w:r>
      <w:r w:rsidRPr="00D243C8">
        <w:rPr>
          <w:i/>
          <w:sz w:val="20"/>
        </w:rPr>
        <w:t xml:space="preserve">nterference estimation accuracy is </w:t>
      </w:r>
      <w:r>
        <w:rPr>
          <w:i/>
          <w:sz w:val="20"/>
        </w:rPr>
        <w:t xml:space="preserve">unnecessarily </w:t>
      </w:r>
      <w:r w:rsidRPr="00D243C8">
        <w:rPr>
          <w:i/>
          <w:sz w:val="20"/>
        </w:rPr>
        <w:t xml:space="preserve">impaired due to the need for desired channel component subtraction/cancellation exacerbated </w:t>
      </w:r>
      <w:r>
        <w:rPr>
          <w:i/>
          <w:sz w:val="20"/>
        </w:rPr>
        <w:t>if</w:t>
      </w:r>
      <w:r w:rsidRPr="00D243C8">
        <w:rPr>
          <w:i/>
          <w:sz w:val="20"/>
        </w:rPr>
        <w:t xml:space="preserve"> the lower FD </w:t>
      </w:r>
      <w:r>
        <w:rPr>
          <w:i/>
          <w:sz w:val="20"/>
        </w:rPr>
        <w:t xml:space="preserve">CSI-RS </w:t>
      </w:r>
      <w:r w:rsidRPr="00D243C8">
        <w:rPr>
          <w:i/>
          <w:sz w:val="20"/>
        </w:rPr>
        <w:t>density</w:t>
      </w:r>
      <w:r>
        <w:rPr>
          <w:i/>
          <w:sz w:val="20"/>
        </w:rPr>
        <w:t xml:space="preserve"> (1 RE/RB) is used</w:t>
      </w:r>
      <w:r w:rsidRPr="00D243C8">
        <w:rPr>
          <w:i/>
          <w:sz w:val="20"/>
        </w:rPr>
        <w:t xml:space="preserve"> </w:t>
      </w:r>
    </w:p>
    <w:p w14:paraId="46D35B15" w14:textId="77777777" w:rsidR="00961F14" w:rsidRDefault="00961F14" w:rsidP="00961F14">
      <w:pPr>
        <w:pStyle w:val="ListParagraph"/>
        <w:numPr>
          <w:ilvl w:val="2"/>
          <w:numId w:val="12"/>
        </w:numPr>
        <w:spacing w:after="120" w:line="288" w:lineRule="auto"/>
        <w:ind w:leftChars="0"/>
        <w:jc w:val="both"/>
        <w:rPr>
          <w:i/>
          <w:sz w:val="20"/>
        </w:rPr>
      </w:pPr>
      <w:r>
        <w:rPr>
          <w:i/>
          <w:sz w:val="20"/>
        </w:rPr>
        <w:t>In terms of resource utilization, both ZP and NZP IMR are dedicated resources. There is no difference in terms of resource usage.</w:t>
      </w:r>
    </w:p>
    <w:p w14:paraId="0ACF6A5A" w14:textId="32C6CA84" w:rsidR="00961F14" w:rsidRPr="00961F14" w:rsidRDefault="003B502B" w:rsidP="00961F14">
      <w:pPr>
        <w:pStyle w:val="ListParagraph"/>
        <w:numPr>
          <w:ilvl w:val="1"/>
          <w:numId w:val="12"/>
        </w:numPr>
        <w:spacing w:after="120" w:line="288" w:lineRule="auto"/>
        <w:ind w:leftChars="0"/>
        <w:jc w:val="both"/>
        <w:rPr>
          <w:i/>
          <w:sz w:val="20"/>
        </w:rPr>
      </w:pPr>
      <w:r>
        <w:rPr>
          <w:i/>
          <w:sz w:val="20"/>
        </w:rPr>
        <w:t>There is significant performance degradation with NZP IMR when compared with ZP IMR (up to ~4% in average UPT). The degradation is smaller when 3-RE/RB FD density is used.</w:t>
      </w:r>
      <w:bookmarkStart w:id="6" w:name="_GoBack"/>
      <w:bookmarkEnd w:id="6"/>
    </w:p>
    <w:p w14:paraId="2F4B0D87" w14:textId="7C1835B7" w:rsidR="00F43AE5" w:rsidRDefault="00F43AE5" w:rsidP="00787C8E">
      <w:pPr>
        <w:pStyle w:val="0Maintext"/>
        <w:numPr>
          <w:ilvl w:val="0"/>
          <w:numId w:val="12"/>
        </w:numPr>
        <w:spacing w:after="120" w:afterAutospacing="0"/>
        <w:rPr>
          <w:lang w:val="en-US" w:eastAsia="ko-KR"/>
        </w:rPr>
      </w:pPr>
      <w:r w:rsidRPr="00E5152C">
        <w:rPr>
          <w:lang w:val="en-US" w:eastAsia="ko-KR"/>
        </w:rPr>
        <w:t>DL/UL beam indication with reduced latency/overhead:</w:t>
      </w:r>
    </w:p>
    <w:p w14:paraId="68B2D2BA" w14:textId="6F528D00" w:rsidR="00F43AE5" w:rsidRDefault="00F43AE5" w:rsidP="00787C8E">
      <w:pPr>
        <w:pStyle w:val="0Maintext"/>
        <w:numPr>
          <w:ilvl w:val="1"/>
          <w:numId w:val="12"/>
        </w:numPr>
        <w:spacing w:after="120" w:afterAutospacing="0"/>
        <w:rPr>
          <w:i/>
          <w:lang w:val="en-US" w:eastAsia="ko-KR"/>
        </w:rPr>
      </w:pPr>
      <w:r>
        <w:rPr>
          <w:i/>
          <w:lang w:val="en-US" w:eastAsia="ko-KR"/>
        </w:rPr>
        <w:lastRenderedPageBreak/>
        <w:t>In Rel.15, not allowing DCI format 0_0 in SCell with no PUCCH resource configuration penalizes CA deployment, especially in terms of DL control coverage.</w:t>
      </w:r>
    </w:p>
    <w:p w14:paraId="4CF82CC4" w14:textId="67DA271A" w:rsidR="00D62594" w:rsidRDefault="00D62594" w:rsidP="00787C8E">
      <w:pPr>
        <w:pStyle w:val="0Maintext"/>
        <w:numPr>
          <w:ilvl w:val="0"/>
          <w:numId w:val="12"/>
        </w:numPr>
        <w:spacing w:after="120" w:afterAutospacing="0"/>
        <w:rPr>
          <w:i/>
          <w:lang w:val="en-US" w:eastAsia="ko-KR"/>
        </w:rPr>
      </w:pPr>
      <w:r w:rsidRPr="00E5152C">
        <w:rPr>
          <w:lang w:val="en-US" w:eastAsia="ko-KR"/>
        </w:rPr>
        <w:t>UL beam indication for multi-panel UE:</w:t>
      </w:r>
    </w:p>
    <w:p w14:paraId="351B8709" w14:textId="77777777" w:rsidR="00F04DB9" w:rsidRDefault="00F04DB9" w:rsidP="00787C8E">
      <w:pPr>
        <w:pStyle w:val="0Maintext"/>
        <w:numPr>
          <w:ilvl w:val="1"/>
          <w:numId w:val="12"/>
        </w:numPr>
        <w:spacing w:after="120" w:afterAutospacing="0"/>
        <w:rPr>
          <w:i/>
          <w:lang w:val="en-US" w:eastAsia="ko-KR"/>
        </w:rPr>
      </w:pPr>
      <w:r>
        <w:rPr>
          <w:i/>
          <w:lang w:val="en-US"/>
        </w:rPr>
        <w:t xml:space="preserve">MPUE-assumption 1 has been amply addressed in Rel.15 and further optimization does not offer tangible benefit. </w:t>
      </w:r>
    </w:p>
    <w:p w14:paraId="3A53B8C9" w14:textId="7DDA271D" w:rsidR="00D62594" w:rsidRPr="003D2FCF" w:rsidRDefault="00D62594" w:rsidP="00787C8E">
      <w:pPr>
        <w:pStyle w:val="0Maintext"/>
        <w:numPr>
          <w:ilvl w:val="1"/>
          <w:numId w:val="12"/>
        </w:numPr>
        <w:spacing w:after="120" w:afterAutospacing="0"/>
        <w:rPr>
          <w:i/>
          <w:lang w:val="en-US" w:eastAsia="ko-KR"/>
        </w:rPr>
      </w:pPr>
      <w:r>
        <w:rPr>
          <w:i/>
          <w:lang w:val="en-US"/>
        </w:rPr>
        <w:t xml:space="preserve">At </w:t>
      </w:r>
      <w:r w:rsidRPr="00B1388E">
        <w:rPr>
          <w:i/>
          <w:lang w:val="en-US"/>
        </w:rPr>
        <w:t>least for UL codebook-based transmission, the use of target SRS (linked to a reference RS) for UL beam indication is unnecessary.</w:t>
      </w:r>
    </w:p>
    <w:p w14:paraId="5FA5AB9B" w14:textId="67D7B11A" w:rsidR="00C83420" w:rsidRPr="00E5152C" w:rsidRDefault="00C83420" w:rsidP="00710726">
      <w:pPr>
        <w:pStyle w:val="0Maintext"/>
        <w:spacing w:after="120" w:afterAutospacing="0"/>
        <w:rPr>
          <w:lang w:val="en-US" w:eastAsia="ko-KR"/>
        </w:rPr>
      </w:pPr>
      <w:r w:rsidRPr="00E5152C">
        <w:rPr>
          <w:b/>
          <w:u w:val="single"/>
          <w:lang w:val="en-US" w:eastAsia="ko-KR"/>
        </w:rPr>
        <w:t>Proposal</w:t>
      </w:r>
      <w:r w:rsidRPr="00E5152C">
        <w:rPr>
          <w:lang w:val="en-US" w:eastAsia="ko-KR"/>
        </w:rPr>
        <w:t>:</w:t>
      </w:r>
    </w:p>
    <w:p w14:paraId="60C211CA" w14:textId="77777777" w:rsidR="00F04DB9" w:rsidRDefault="00617F1D" w:rsidP="00787C8E">
      <w:pPr>
        <w:pStyle w:val="0Maintext"/>
        <w:numPr>
          <w:ilvl w:val="0"/>
          <w:numId w:val="11"/>
        </w:numPr>
        <w:spacing w:after="120" w:afterAutospacing="0"/>
        <w:rPr>
          <w:lang w:val="en-US" w:eastAsia="ko-KR"/>
        </w:rPr>
      </w:pPr>
      <w:r w:rsidRPr="00E5152C">
        <w:rPr>
          <w:lang w:val="en-US" w:eastAsia="ko-KR"/>
        </w:rPr>
        <w:t>SCell BFR:</w:t>
      </w:r>
    </w:p>
    <w:p w14:paraId="7654C454" w14:textId="77777777" w:rsidR="00961F14" w:rsidRPr="00DB1DF6" w:rsidRDefault="00961F14" w:rsidP="00961F14">
      <w:pPr>
        <w:pStyle w:val="0Maintext"/>
        <w:numPr>
          <w:ilvl w:val="1"/>
          <w:numId w:val="11"/>
        </w:numPr>
        <w:spacing w:after="120" w:afterAutospacing="0"/>
        <w:rPr>
          <w:i/>
          <w:lang w:val="en-US"/>
        </w:rPr>
      </w:pPr>
      <w:r>
        <w:rPr>
          <w:i/>
          <w:lang w:val="en-US"/>
        </w:rPr>
        <w:t>For SCell BFR BFRQ procedure, Option 3 is supported.</w:t>
      </w:r>
    </w:p>
    <w:p w14:paraId="0BDA5842" w14:textId="35F626D1" w:rsidR="007432BF" w:rsidRPr="007432BF" w:rsidRDefault="00536865" w:rsidP="00787C8E">
      <w:pPr>
        <w:pStyle w:val="0Maintext"/>
        <w:numPr>
          <w:ilvl w:val="1"/>
          <w:numId w:val="11"/>
        </w:numPr>
        <w:spacing w:after="120" w:afterAutospacing="0"/>
        <w:rPr>
          <w:i/>
          <w:lang w:val="en-US"/>
        </w:rPr>
      </w:pPr>
      <w:r>
        <w:rPr>
          <w:i/>
          <w:lang w:val="en-US"/>
        </w:rPr>
        <w:t>Support Alt.4 (MAC-CE based solution) for SCell BFR</w:t>
      </w:r>
      <w:r w:rsidR="007432BF">
        <w:rPr>
          <w:i/>
          <w:lang w:val="en-US"/>
        </w:rPr>
        <w:t xml:space="preserve"> </w:t>
      </w:r>
      <w:r w:rsidR="007432BF" w:rsidRPr="007432BF">
        <w:rPr>
          <w:i/>
          <w:lang w:val="en-US"/>
        </w:rPr>
        <w:t>considering its superior trade-off between reliability and latency.</w:t>
      </w:r>
    </w:p>
    <w:p w14:paraId="49680D37" w14:textId="5E042BBA" w:rsidR="00716118" w:rsidRPr="00716118" w:rsidRDefault="00811C29" w:rsidP="00787C8E">
      <w:pPr>
        <w:pStyle w:val="0Maintext"/>
        <w:numPr>
          <w:ilvl w:val="0"/>
          <w:numId w:val="11"/>
        </w:numPr>
        <w:spacing w:after="120" w:afterAutospacing="0"/>
        <w:rPr>
          <w:lang w:val="en-US" w:eastAsia="ko-KR"/>
        </w:rPr>
      </w:pPr>
      <w:r>
        <w:rPr>
          <w:lang w:val="en-US" w:eastAsia="ko-KR"/>
        </w:rPr>
        <w:t>L1-</w:t>
      </w:r>
      <w:r w:rsidR="00617F1D" w:rsidRPr="00E5152C">
        <w:rPr>
          <w:lang w:val="en-US" w:eastAsia="ko-KR"/>
        </w:rPr>
        <w:t>SINR:</w:t>
      </w:r>
      <w:r w:rsidR="00716118">
        <w:rPr>
          <w:lang w:val="en-US" w:eastAsia="ko-KR"/>
        </w:rPr>
        <w:t xml:space="preserve"> </w:t>
      </w:r>
      <w:r w:rsidR="00716118" w:rsidRPr="00716118">
        <w:rPr>
          <w:i/>
          <w:lang w:val="en-US" w:eastAsia="ko-KR"/>
        </w:rPr>
        <w:t xml:space="preserve">If “interference aware” “long-term” SINR-based beam reporting metric is to be supported in Rel.16: </w:t>
      </w:r>
    </w:p>
    <w:p w14:paraId="37CFDB29" w14:textId="77777777" w:rsidR="00716118" w:rsidRDefault="00716118" w:rsidP="00787C8E">
      <w:pPr>
        <w:pStyle w:val="0Maintext"/>
        <w:numPr>
          <w:ilvl w:val="1"/>
          <w:numId w:val="11"/>
        </w:numPr>
        <w:spacing w:after="120" w:afterAutospacing="0"/>
        <w:rPr>
          <w:i/>
          <w:lang w:val="en-US" w:eastAsia="ko-KR"/>
        </w:rPr>
      </w:pPr>
      <w:r>
        <w:rPr>
          <w:i/>
          <w:lang w:val="en-US" w:eastAsia="ko-KR"/>
        </w:rPr>
        <w:t>SINR definitions other than that from TS 38.215, such as the RSRP-weighted L1-SINR, should be used</w:t>
      </w:r>
    </w:p>
    <w:p w14:paraId="3C17881D" w14:textId="77777777" w:rsidR="00716118" w:rsidRDefault="00716118" w:rsidP="00787C8E">
      <w:pPr>
        <w:pStyle w:val="0Maintext"/>
        <w:numPr>
          <w:ilvl w:val="1"/>
          <w:numId w:val="11"/>
        </w:numPr>
        <w:spacing w:after="120" w:afterAutospacing="0"/>
        <w:rPr>
          <w:i/>
          <w:lang w:val="en-US" w:eastAsia="ko-KR"/>
        </w:rPr>
      </w:pPr>
      <w:r>
        <w:rPr>
          <w:i/>
          <w:lang w:val="en-US" w:eastAsia="ko-KR"/>
        </w:rPr>
        <w:t>Interference measurement for SINR calculation is performed only with dedicated ZP IMR</w:t>
      </w:r>
    </w:p>
    <w:p w14:paraId="6DCDA0AA" w14:textId="77777777" w:rsidR="00716118" w:rsidRDefault="00716118" w:rsidP="00787C8E">
      <w:pPr>
        <w:pStyle w:val="0Maintext"/>
        <w:numPr>
          <w:ilvl w:val="2"/>
          <w:numId w:val="11"/>
        </w:numPr>
        <w:spacing w:after="120" w:afterAutospacing="0"/>
        <w:rPr>
          <w:i/>
          <w:lang w:val="en-US" w:eastAsia="ko-KR"/>
        </w:rPr>
      </w:pPr>
      <w:r>
        <w:rPr>
          <w:i/>
          <w:lang w:val="en-US" w:eastAsia="ko-KR"/>
        </w:rPr>
        <w:t>FFS: Whether the ZP IMR can be shared with ZP IMR configured for CSI acquisition</w:t>
      </w:r>
    </w:p>
    <w:p w14:paraId="642D111E" w14:textId="13C52B97" w:rsidR="002A174F" w:rsidRDefault="00617F1D" w:rsidP="00787C8E">
      <w:pPr>
        <w:pStyle w:val="0Maintext"/>
        <w:numPr>
          <w:ilvl w:val="0"/>
          <w:numId w:val="11"/>
        </w:numPr>
        <w:spacing w:after="120" w:afterAutospacing="0"/>
        <w:rPr>
          <w:lang w:val="en-US" w:eastAsia="ko-KR"/>
        </w:rPr>
      </w:pPr>
      <w:r w:rsidRPr="00E5152C">
        <w:rPr>
          <w:lang w:val="en-US" w:eastAsia="ko-KR"/>
        </w:rPr>
        <w:t>DL/UL beam indication with reduced latency/overhead:</w:t>
      </w:r>
    </w:p>
    <w:p w14:paraId="35C88BA2" w14:textId="77777777" w:rsidR="00961F14" w:rsidRPr="00961F14" w:rsidRDefault="00961F14" w:rsidP="00787C8E">
      <w:pPr>
        <w:pStyle w:val="0Maintext"/>
        <w:numPr>
          <w:ilvl w:val="1"/>
          <w:numId w:val="11"/>
        </w:numPr>
        <w:spacing w:after="120" w:afterAutospacing="0"/>
        <w:rPr>
          <w:lang w:val="en-US" w:eastAsia="ko-KR"/>
        </w:rPr>
      </w:pPr>
      <w:r>
        <w:rPr>
          <w:i/>
          <w:lang w:val="en-US"/>
        </w:rPr>
        <w:t xml:space="preserve">Support using one MAC CE to update spatial relation for all PUCCH resources in a CC and defining group of PUCCHs for MAC-CE-based spatial relation indication is not needed. </w:t>
      </w:r>
    </w:p>
    <w:p w14:paraId="3F125307" w14:textId="08676CED" w:rsidR="002A174F" w:rsidRPr="002A174F" w:rsidRDefault="002A174F" w:rsidP="00787C8E">
      <w:pPr>
        <w:pStyle w:val="0Maintext"/>
        <w:numPr>
          <w:ilvl w:val="1"/>
          <w:numId w:val="11"/>
        </w:numPr>
        <w:spacing w:after="120" w:afterAutospacing="0"/>
        <w:rPr>
          <w:lang w:val="en-US" w:eastAsia="ko-KR"/>
        </w:rPr>
      </w:pPr>
      <w:r w:rsidRPr="002A174F">
        <w:rPr>
          <w:i/>
          <w:lang w:val="en-US"/>
        </w:rPr>
        <w:t xml:space="preserve">Revisit Rel.15 features and assess possible reduction </w:t>
      </w:r>
      <w:r w:rsidR="00A83449">
        <w:rPr>
          <w:i/>
          <w:lang w:val="en-US"/>
        </w:rPr>
        <w:t xml:space="preserve">in </w:t>
      </w:r>
      <w:r w:rsidRPr="002A174F">
        <w:rPr>
          <w:i/>
          <w:lang w:val="en-US"/>
        </w:rPr>
        <w:t xml:space="preserve">reconfiguration signaling requirement for DL/UL beam indication (for data and control channels)  </w:t>
      </w:r>
    </w:p>
    <w:p w14:paraId="220357E9" w14:textId="3D080C7C" w:rsidR="002A174F" w:rsidRPr="002A174F" w:rsidRDefault="002A174F" w:rsidP="00787C8E">
      <w:pPr>
        <w:pStyle w:val="0Maintext"/>
        <w:numPr>
          <w:ilvl w:val="2"/>
          <w:numId w:val="11"/>
        </w:numPr>
        <w:spacing w:after="120" w:afterAutospacing="0"/>
        <w:rPr>
          <w:lang w:val="en-US" w:eastAsia="ko-KR"/>
        </w:rPr>
      </w:pPr>
      <w:r w:rsidRPr="002A174F">
        <w:rPr>
          <w:i/>
          <w:lang w:val="en-US"/>
        </w:rPr>
        <w:t>Streamline options/states (e.g. the number of CSI-RS resources, QCL associations) defined in RRC and/or use L1 control signaling instead</w:t>
      </w:r>
    </w:p>
    <w:p w14:paraId="092641A5" w14:textId="77777777" w:rsidR="00F43AE5" w:rsidRPr="00F43AE5" w:rsidRDefault="00CF251E" w:rsidP="00787C8E">
      <w:pPr>
        <w:pStyle w:val="0Maintext"/>
        <w:numPr>
          <w:ilvl w:val="1"/>
          <w:numId w:val="11"/>
        </w:numPr>
        <w:spacing w:after="120" w:afterAutospacing="0"/>
        <w:rPr>
          <w:lang w:val="en-US" w:eastAsia="ko-KR"/>
        </w:rPr>
      </w:pPr>
      <w:r w:rsidRPr="00CF251E">
        <w:rPr>
          <w:i/>
          <w:lang w:val="en-US"/>
        </w:rPr>
        <w:t>Introduce the use of SRS</w:t>
      </w:r>
      <w:r w:rsidRPr="00842E82">
        <w:rPr>
          <w:i/>
          <w:lang w:val="en-US"/>
        </w:rPr>
        <w:t xml:space="preserve"> for aiding DL beam indication by including SRS resource ID in TCI state definition</w:t>
      </w:r>
    </w:p>
    <w:p w14:paraId="39D8E50D" w14:textId="6B51DC22" w:rsidR="00F43AE5" w:rsidRPr="00F43AE5" w:rsidRDefault="00F43AE5" w:rsidP="00787C8E">
      <w:pPr>
        <w:pStyle w:val="0Maintext"/>
        <w:numPr>
          <w:ilvl w:val="1"/>
          <w:numId w:val="11"/>
        </w:numPr>
        <w:spacing w:after="120" w:afterAutospacing="0"/>
        <w:rPr>
          <w:lang w:val="en-US" w:eastAsia="ko-KR"/>
        </w:rPr>
      </w:pPr>
      <w:r w:rsidRPr="00F43AE5">
        <w:rPr>
          <w:i/>
          <w:lang w:val="en-US"/>
        </w:rPr>
        <w:t xml:space="preserve">Support DCI </w:t>
      </w:r>
      <w:r w:rsidR="002735B6">
        <w:rPr>
          <w:i/>
          <w:lang w:val="en-US"/>
        </w:rPr>
        <w:t>format 0_0 for any SCell in FR2 even when PUCCH resource configuration is absent</w:t>
      </w:r>
      <w:r w:rsidRPr="00F43AE5">
        <w:rPr>
          <w:i/>
          <w:lang w:val="en-US"/>
        </w:rPr>
        <w:t xml:space="preserve"> </w:t>
      </w:r>
    </w:p>
    <w:p w14:paraId="33814A62" w14:textId="77777777" w:rsidR="00893752" w:rsidRPr="00893752" w:rsidRDefault="00617F1D" w:rsidP="00787C8E">
      <w:pPr>
        <w:pStyle w:val="0Maintext"/>
        <w:numPr>
          <w:ilvl w:val="0"/>
          <w:numId w:val="11"/>
        </w:numPr>
        <w:spacing w:after="120" w:afterAutospacing="0"/>
        <w:rPr>
          <w:i/>
          <w:lang w:val="en-US"/>
        </w:rPr>
      </w:pPr>
      <w:r w:rsidRPr="00E5152C">
        <w:rPr>
          <w:lang w:val="en-US" w:eastAsia="ko-KR"/>
        </w:rPr>
        <w:t>UL beam indication for multi-panel UE:</w:t>
      </w:r>
      <w:r w:rsidR="00D62594">
        <w:rPr>
          <w:lang w:val="en-US" w:eastAsia="ko-KR"/>
        </w:rPr>
        <w:t xml:space="preserve"> </w:t>
      </w:r>
    </w:p>
    <w:p w14:paraId="2508ACBB" w14:textId="77777777" w:rsidR="00B81929" w:rsidRDefault="00B81929" w:rsidP="00B81929">
      <w:pPr>
        <w:pStyle w:val="ListParagraph"/>
        <w:numPr>
          <w:ilvl w:val="1"/>
          <w:numId w:val="11"/>
        </w:numPr>
        <w:spacing w:after="120" w:line="288" w:lineRule="auto"/>
        <w:ind w:leftChars="0"/>
        <w:jc w:val="both"/>
        <w:rPr>
          <w:i/>
          <w:sz w:val="20"/>
          <w:lang w:val="en-US"/>
        </w:rPr>
      </w:pPr>
      <w:r w:rsidRPr="00B81929">
        <w:rPr>
          <w:i/>
          <w:sz w:val="20"/>
          <w:lang w:val="en-US"/>
        </w:rPr>
        <w:t xml:space="preserve">On Rel.16 UL MP enhancement for MPUE-Assumption3, </w:t>
      </w:r>
    </w:p>
    <w:p w14:paraId="68534D53" w14:textId="1534C8D1" w:rsidR="00B81929" w:rsidRPr="00B81929" w:rsidRDefault="00B81929" w:rsidP="00B81929">
      <w:pPr>
        <w:pStyle w:val="ListParagraph"/>
        <w:numPr>
          <w:ilvl w:val="2"/>
          <w:numId w:val="11"/>
        </w:numPr>
        <w:spacing w:after="120" w:line="288" w:lineRule="auto"/>
        <w:ind w:leftChars="0"/>
        <w:jc w:val="both"/>
        <w:rPr>
          <w:i/>
          <w:sz w:val="20"/>
          <w:lang w:val="en-US"/>
        </w:rPr>
      </w:pPr>
      <w:r w:rsidRPr="00B81929">
        <w:rPr>
          <w:i/>
          <w:sz w:val="20"/>
          <w:lang w:val="en-US"/>
        </w:rPr>
        <w:t xml:space="preserve">Confirm the working assumption, focusing enhancement only for PUSCH, PUCCH, and SRS </w:t>
      </w:r>
    </w:p>
    <w:p w14:paraId="5ECA4F0E" w14:textId="77777777" w:rsidR="00B81929" w:rsidRPr="005C226A" w:rsidRDefault="00B81929" w:rsidP="00B81929">
      <w:pPr>
        <w:pStyle w:val="ListParagraph"/>
        <w:numPr>
          <w:ilvl w:val="3"/>
          <w:numId w:val="11"/>
        </w:numPr>
        <w:spacing w:after="120" w:line="288" w:lineRule="auto"/>
        <w:ind w:leftChars="0"/>
        <w:jc w:val="both"/>
        <w:rPr>
          <w:i/>
          <w:sz w:val="20"/>
          <w:lang w:val="en-US"/>
        </w:rPr>
      </w:pPr>
      <w:r w:rsidRPr="005C226A">
        <w:rPr>
          <w:i/>
          <w:sz w:val="20"/>
          <w:lang w:val="en-US"/>
        </w:rPr>
        <w:t>Specifying different panel ID schemes for different channels</w:t>
      </w:r>
      <w:r>
        <w:rPr>
          <w:i/>
          <w:sz w:val="20"/>
          <w:lang w:val="en-US"/>
        </w:rPr>
        <w:t>/signals</w:t>
      </w:r>
      <w:r w:rsidRPr="005C226A">
        <w:rPr>
          <w:i/>
          <w:sz w:val="20"/>
          <w:lang w:val="en-US"/>
        </w:rPr>
        <w:t xml:space="preserve"> should</w:t>
      </w:r>
      <w:r>
        <w:rPr>
          <w:i/>
          <w:sz w:val="20"/>
          <w:lang w:val="en-US"/>
        </w:rPr>
        <w:t xml:space="preserve"> not be ruled out</w:t>
      </w:r>
      <w:r w:rsidRPr="005C226A">
        <w:rPr>
          <w:i/>
          <w:sz w:val="20"/>
          <w:lang w:val="en-US"/>
        </w:rPr>
        <w:t xml:space="preserve"> </w:t>
      </w:r>
    </w:p>
    <w:p w14:paraId="20A5CD3F" w14:textId="55C696D0" w:rsidR="00893752" w:rsidRPr="00B81929" w:rsidRDefault="00B81929" w:rsidP="00F70111">
      <w:pPr>
        <w:pStyle w:val="ListParagraph"/>
        <w:numPr>
          <w:ilvl w:val="2"/>
          <w:numId w:val="11"/>
        </w:numPr>
        <w:spacing w:after="120" w:line="288" w:lineRule="auto"/>
        <w:ind w:leftChars="0"/>
        <w:jc w:val="both"/>
        <w:rPr>
          <w:sz w:val="20"/>
          <w:lang w:val="en-US"/>
        </w:rPr>
      </w:pPr>
      <w:r w:rsidRPr="00B81929">
        <w:rPr>
          <w:i/>
          <w:sz w:val="20"/>
          <w:lang w:val="en-US"/>
        </w:rPr>
        <w:t>If time permits, some study/work on PDCCH-ordered RACH can be considered</w:t>
      </w:r>
    </w:p>
    <w:p w14:paraId="3D913349" w14:textId="464025C7" w:rsidR="00D62594" w:rsidRDefault="00D62594" w:rsidP="00787C8E">
      <w:pPr>
        <w:pStyle w:val="0Maintext"/>
        <w:numPr>
          <w:ilvl w:val="1"/>
          <w:numId w:val="11"/>
        </w:numPr>
        <w:spacing w:after="120" w:afterAutospacing="0"/>
        <w:rPr>
          <w:i/>
          <w:lang w:val="en-US"/>
        </w:rPr>
      </w:pPr>
      <w:r w:rsidRPr="00D62594">
        <w:rPr>
          <w:i/>
          <w:lang w:val="en-US"/>
        </w:rPr>
        <w:t>At least for UL codebook-based trans</w:t>
      </w:r>
      <w:r w:rsidR="00893752">
        <w:rPr>
          <w:i/>
          <w:lang w:val="en-US"/>
        </w:rPr>
        <w:t>mission:</w:t>
      </w:r>
      <w:r w:rsidRPr="00D62594">
        <w:rPr>
          <w:i/>
          <w:lang w:val="en-US"/>
        </w:rPr>
        <w:t xml:space="preserve"> </w:t>
      </w:r>
    </w:p>
    <w:p w14:paraId="724D4E85" w14:textId="6826B3B7" w:rsidR="00D62594" w:rsidRPr="00D62594" w:rsidRDefault="00D62594" w:rsidP="00787C8E">
      <w:pPr>
        <w:pStyle w:val="0Maintext"/>
        <w:numPr>
          <w:ilvl w:val="2"/>
          <w:numId w:val="11"/>
        </w:numPr>
        <w:spacing w:after="120" w:afterAutospacing="0"/>
        <w:rPr>
          <w:i/>
          <w:lang w:val="en-US"/>
        </w:rPr>
      </w:pPr>
      <w:r>
        <w:rPr>
          <w:i/>
          <w:lang w:val="en-US"/>
        </w:rPr>
        <w:t>C</w:t>
      </w:r>
      <w:r w:rsidRPr="00D62594">
        <w:rPr>
          <w:i/>
          <w:lang w:val="en-US"/>
        </w:rPr>
        <w:t>ircumvent the unnecessary use of target SRS by introducing UL TCI states (analogous to DL TCI) which are directly associated with reference RS resource IDs (i.e. Alt2)</w:t>
      </w:r>
    </w:p>
    <w:p w14:paraId="1ACA3636" w14:textId="77777777" w:rsidR="00D62594" w:rsidRDefault="00D62594" w:rsidP="00787C8E">
      <w:pPr>
        <w:pStyle w:val="ListParagraph"/>
        <w:numPr>
          <w:ilvl w:val="3"/>
          <w:numId w:val="11"/>
        </w:numPr>
        <w:spacing w:after="120" w:line="288" w:lineRule="auto"/>
        <w:ind w:leftChars="0"/>
        <w:jc w:val="both"/>
        <w:rPr>
          <w:i/>
          <w:sz w:val="20"/>
          <w:lang w:val="en-US"/>
        </w:rPr>
      </w:pPr>
      <w:r>
        <w:rPr>
          <w:i/>
          <w:sz w:val="20"/>
          <w:lang w:val="en-US"/>
        </w:rPr>
        <w:t>The DCI field used for UL beam indication selects the UL TCI state, either a new DCI field or reusing the existing SRI field</w:t>
      </w:r>
    </w:p>
    <w:p w14:paraId="5A8E6CB0" w14:textId="77777777" w:rsidR="00D62594" w:rsidRDefault="00D62594" w:rsidP="00787C8E">
      <w:pPr>
        <w:pStyle w:val="ListParagraph"/>
        <w:numPr>
          <w:ilvl w:val="3"/>
          <w:numId w:val="11"/>
        </w:numPr>
        <w:spacing w:after="120" w:line="288" w:lineRule="auto"/>
        <w:ind w:leftChars="0"/>
        <w:jc w:val="both"/>
        <w:rPr>
          <w:i/>
          <w:sz w:val="20"/>
          <w:lang w:val="en-US"/>
        </w:rPr>
      </w:pPr>
      <w:r>
        <w:rPr>
          <w:i/>
          <w:sz w:val="20"/>
          <w:lang w:val="en-US"/>
        </w:rPr>
        <w:lastRenderedPageBreak/>
        <w:t>Note: To use this feature for UL multi-panel beam indication, a panel indication can be associated with an UL TCI state indication.</w:t>
      </w:r>
    </w:p>
    <w:p w14:paraId="2CCA91EF" w14:textId="77777777" w:rsidR="00D62594" w:rsidRPr="00E5152C" w:rsidRDefault="00D62594" w:rsidP="00D62594">
      <w:pPr>
        <w:pStyle w:val="0Maintext"/>
        <w:spacing w:after="120" w:afterAutospacing="0"/>
        <w:ind w:firstLine="0"/>
        <w:rPr>
          <w:i/>
          <w:lang w:val="en-US"/>
        </w:rPr>
      </w:pPr>
    </w:p>
    <w:p w14:paraId="2AADDA78" w14:textId="77777777" w:rsidR="000F762B" w:rsidRPr="00E5152C" w:rsidRDefault="000F762B" w:rsidP="00FB6F1A">
      <w:pPr>
        <w:pStyle w:val="Heading1"/>
        <w:spacing w:before="0"/>
        <w:jc w:val="both"/>
        <w:rPr>
          <w:lang w:val="en-US"/>
        </w:rPr>
      </w:pPr>
      <w:r w:rsidRPr="00E5152C">
        <w:rPr>
          <w:lang w:val="en-US"/>
        </w:rPr>
        <w:t>References</w:t>
      </w:r>
    </w:p>
    <w:p w14:paraId="031ED45C" w14:textId="739E3A77" w:rsidR="009315B1" w:rsidRDefault="00E10B6A" w:rsidP="00FB6F1A">
      <w:pPr>
        <w:pStyle w:val="2222"/>
        <w:numPr>
          <w:ilvl w:val="0"/>
          <w:numId w:val="5"/>
        </w:numPr>
        <w:spacing w:after="120" w:line="288" w:lineRule="auto"/>
        <w:ind w:left="357" w:firstLineChars="0" w:hanging="357"/>
        <w:rPr>
          <w:sz w:val="20"/>
          <w:lang w:val="en-US" w:eastAsia="ko-KR"/>
        </w:rPr>
      </w:pPr>
      <w:bookmarkStart w:id="7" w:name="_Ref528938279"/>
      <w:r>
        <w:rPr>
          <w:sz w:val="20"/>
          <w:lang w:val="en-US" w:eastAsia="ko-KR"/>
        </w:rPr>
        <w:t>3GPP RAN1</w:t>
      </w:r>
      <w:r w:rsidRPr="009B0DBE">
        <w:rPr>
          <w:sz w:val="20"/>
          <w:lang w:val="en-US" w:eastAsia="ko-KR"/>
        </w:rPr>
        <w:t xml:space="preserve">, </w:t>
      </w:r>
      <w:r w:rsidR="00A6216C" w:rsidRPr="009B0DBE">
        <w:rPr>
          <w:sz w:val="20"/>
          <w:lang w:val="en-US"/>
        </w:rPr>
        <w:t>RAN1#96</w:t>
      </w:r>
      <w:r w:rsidR="00A166F7">
        <w:rPr>
          <w:sz w:val="20"/>
          <w:lang w:val="en-US"/>
        </w:rPr>
        <w:t>bis</w:t>
      </w:r>
      <w:r w:rsidR="009421EA" w:rsidRPr="009B0DBE">
        <w:rPr>
          <w:sz w:val="20"/>
          <w:lang w:val="en-US" w:eastAsia="ko-KR"/>
        </w:rPr>
        <w:t xml:space="preserve"> </w:t>
      </w:r>
      <w:r w:rsidRPr="009B0DBE">
        <w:rPr>
          <w:sz w:val="20"/>
          <w:lang w:val="en-US" w:eastAsia="ko-KR"/>
        </w:rPr>
        <w:t>Chairman’s</w:t>
      </w:r>
      <w:r>
        <w:rPr>
          <w:sz w:val="20"/>
          <w:lang w:val="en-US" w:eastAsia="ko-KR"/>
        </w:rPr>
        <w:t xml:space="preserve"> Notes</w:t>
      </w:r>
      <w:bookmarkEnd w:id="7"/>
    </w:p>
    <w:p w14:paraId="433F2415" w14:textId="1E711729" w:rsidR="00987F70" w:rsidRDefault="00987F70" w:rsidP="00FB6F1A">
      <w:pPr>
        <w:pStyle w:val="2222"/>
        <w:numPr>
          <w:ilvl w:val="0"/>
          <w:numId w:val="5"/>
        </w:numPr>
        <w:spacing w:after="120" w:line="288" w:lineRule="auto"/>
        <w:ind w:left="357" w:firstLineChars="0" w:hanging="357"/>
        <w:rPr>
          <w:sz w:val="20"/>
          <w:lang w:val="en-US" w:eastAsia="ko-KR"/>
        </w:rPr>
      </w:pPr>
      <w:bookmarkStart w:id="8" w:name="_Ref534676903"/>
      <w:r>
        <w:rPr>
          <w:sz w:val="20"/>
          <w:lang w:val="en-US" w:eastAsia="ko-KR"/>
        </w:rPr>
        <w:t>3GPP RAN, RP-182863, Samsung, Revised WID: Enhancements on MIMO for NR</w:t>
      </w:r>
      <w:bookmarkEnd w:id="8"/>
    </w:p>
    <w:p w14:paraId="31B16C63" w14:textId="38FB2D72" w:rsidR="009421EA" w:rsidRPr="00915C7E" w:rsidRDefault="009421EA" w:rsidP="00FB6F1A">
      <w:pPr>
        <w:pStyle w:val="2222"/>
        <w:numPr>
          <w:ilvl w:val="0"/>
          <w:numId w:val="5"/>
        </w:numPr>
        <w:spacing w:after="120" w:line="288" w:lineRule="auto"/>
        <w:ind w:left="357" w:firstLineChars="0" w:hanging="357"/>
        <w:rPr>
          <w:sz w:val="20"/>
          <w:lang w:val="en-US" w:eastAsia="ko-KR"/>
        </w:rPr>
      </w:pPr>
      <w:bookmarkStart w:id="9" w:name="_Ref528938664"/>
      <w:r>
        <w:rPr>
          <w:sz w:val="20"/>
          <w:lang w:val="en-US" w:eastAsia="ko-KR"/>
        </w:rPr>
        <w:t>3GPP, TS 38.215</w:t>
      </w:r>
      <w:r w:rsidRPr="00E87AA9">
        <w:rPr>
          <w:sz w:val="20"/>
          <w:lang w:val="en-US" w:eastAsia="ko-KR"/>
        </w:rPr>
        <w:t xml:space="preserve">, </w:t>
      </w:r>
      <w:r w:rsidR="00E87AA9" w:rsidRPr="00915C7E">
        <w:rPr>
          <w:iCs/>
          <w:sz w:val="20"/>
          <w:lang w:eastAsia="ko-KR"/>
        </w:rPr>
        <w:t>NR, Physical Layer Measurements</w:t>
      </w:r>
      <w:bookmarkEnd w:id="9"/>
    </w:p>
    <w:p w14:paraId="730B0287" w14:textId="56DD54E0" w:rsidR="009421EA" w:rsidRPr="009B0DBE" w:rsidRDefault="009421EA" w:rsidP="00FB6F1A">
      <w:pPr>
        <w:pStyle w:val="2222"/>
        <w:numPr>
          <w:ilvl w:val="0"/>
          <w:numId w:val="5"/>
        </w:numPr>
        <w:spacing w:after="120" w:line="288" w:lineRule="auto"/>
        <w:ind w:left="357" w:firstLineChars="0" w:hanging="357"/>
        <w:rPr>
          <w:sz w:val="20"/>
          <w:lang w:val="en-US" w:eastAsia="ko-KR"/>
        </w:rPr>
      </w:pPr>
      <w:bookmarkStart w:id="10" w:name="_Ref528939097"/>
      <w:r w:rsidRPr="00915C7E">
        <w:rPr>
          <w:sz w:val="20"/>
          <w:lang w:val="en-US" w:eastAsia="ko-KR"/>
        </w:rPr>
        <w:t xml:space="preserve">3GPP RAN1, </w:t>
      </w:r>
      <w:r w:rsidRPr="003815FE">
        <w:rPr>
          <w:sz w:val="20"/>
          <w:lang w:val="en-US" w:eastAsia="ko-KR"/>
        </w:rPr>
        <w:t>R1-1</w:t>
      </w:r>
      <w:r w:rsidR="00987F70" w:rsidRPr="003815FE">
        <w:rPr>
          <w:sz w:val="20"/>
          <w:lang w:val="en-US" w:eastAsia="ko-KR"/>
        </w:rPr>
        <w:t>9</w:t>
      </w:r>
      <w:r w:rsidR="00915C7E" w:rsidRPr="003815FE">
        <w:rPr>
          <w:sz w:val="20"/>
          <w:lang w:val="en-US" w:eastAsia="ko-KR"/>
        </w:rPr>
        <w:t>0</w:t>
      </w:r>
      <w:r w:rsidR="009F482B">
        <w:rPr>
          <w:sz w:val="20"/>
          <w:lang w:val="en-US" w:eastAsia="ko-KR"/>
        </w:rPr>
        <w:t>6977</w:t>
      </w:r>
      <w:r w:rsidRPr="003815FE">
        <w:rPr>
          <w:sz w:val="20"/>
          <w:lang w:val="en-US" w:eastAsia="ko-KR"/>
        </w:rPr>
        <w:t xml:space="preserve">, </w:t>
      </w:r>
      <w:r w:rsidRPr="003815FE">
        <w:rPr>
          <w:rFonts w:cs="Times New Roman"/>
          <w:sz w:val="20"/>
          <w:lang w:val="en-US" w:eastAsia="ko-KR"/>
        </w:rPr>
        <w:t>Samsung</w:t>
      </w:r>
      <w:r w:rsidRPr="009421EA">
        <w:rPr>
          <w:rFonts w:cs="Times New Roman"/>
          <w:sz w:val="20"/>
          <w:lang w:val="en-US" w:eastAsia="ko-KR"/>
        </w:rPr>
        <w:t xml:space="preserve">, </w:t>
      </w:r>
      <w:r w:rsidRPr="009421EA">
        <w:rPr>
          <w:rFonts w:cs="Times New Roman"/>
          <w:sz w:val="20"/>
        </w:rPr>
        <w:t>Evaluation on SINR metrics for beam selection</w:t>
      </w:r>
      <w:bookmarkEnd w:id="10"/>
    </w:p>
    <w:p w14:paraId="204AAB3F" w14:textId="113DEC1E" w:rsidR="009B0DBE" w:rsidRPr="00E5152C" w:rsidRDefault="009B0DBE" w:rsidP="009B0DBE">
      <w:pPr>
        <w:pStyle w:val="2222"/>
        <w:numPr>
          <w:ilvl w:val="0"/>
          <w:numId w:val="5"/>
        </w:numPr>
        <w:spacing w:after="120" w:line="288" w:lineRule="auto"/>
        <w:ind w:left="357" w:firstLineChars="0" w:hanging="357"/>
        <w:rPr>
          <w:sz w:val="20"/>
          <w:lang w:val="en-US" w:eastAsia="ko-KR"/>
        </w:rPr>
      </w:pPr>
      <w:bookmarkStart w:id="11" w:name="_Ref4420595"/>
      <w:r w:rsidRPr="00915C7E">
        <w:rPr>
          <w:sz w:val="20"/>
          <w:lang w:val="en-US" w:eastAsia="ko-KR"/>
        </w:rPr>
        <w:t xml:space="preserve">3GPP RAN1, </w:t>
      </w:r>
      <w:r w:rsidRPr="003815FE">
        <w:rPr>
          <w:sz w:val="20"/>
          <w:lang w:val="en-US" w:eastAsia="ko-KR"/>
        </w:rPr>
        <w:t>R1-190</w:t>
      </w:r>
      <w:r w:rsidR="009F482B">
        <w:rPr>
          <w:sz w:val="20"/>
          <w:lang w:val="en-US" w:eastAsia="ko-KR"/>
        </w:rPr>
        <w:t>6978</w:t>
      </w:r>
      <w:r w:rsidRPr="003815FE">
        <w:rPr>
          <w:sz w:val="20"/>
          <w:lang w:val="en-US" w:eastAsia="ko-KR"/>
        </w:rPr>
        <w:t xml:space="preserve">, </w:t>
      </w:r>
      <w:r w:rsidRPr="003815FE">
        <w:rPr>
          <w:rFonts w:cs="Times New Roman"/>
          <w:sz w:val="20"/>
          <w:lang w:val="en-US" w:eastAsia="ko-KR"/>
        </w:rPr>
        <w:t>Samsung</w:t>
      </w:r>
      <w:r w:rsidRPr="009421EA">
        <w:rPr>
          <w:rFonts w:cs="Times New Roman"/>
          <w:sz w:val="20"/>
          <w:lang w:val="en-US" w:eastAsia="ko-KR"/>
        </w:rPr>
        <w:t>,</w:t>
      </w:r>
      <w:r>
        <w:rPr>
          <w:rFonts w:cs="Times New Roman"/>
          <w:sz w:val="20"/>
          <w:lang w:val="en-US" w:eastAsia="ko-KR"/>
        </w:rPr>
        <w:t xml:space="preserve"> Discussion on IMR for L1-SINR measurement</w:t>
      </w:r>
      <w:bookmarkEnd w:id="11"/>
      <w:r>
        <w:rPr>
          <w:rFonts w:cs="Times New Roman"/>
          <w:sz w:val="20"/>
          <w:lang w:val="en-US" w:eastAsia="ko-KR"/>
        </w:rPr>
        <w:t xml:space="preserve"> </w:t>
      </w:r>
    </w:p>
    <w:sectPr w:rsidR="009B0DBE" w:rsidRPr="00E5152C"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E1DFAC" w14:textId="77777777" w:rsidR="00BF2D0C" w:rsidRDefault="00BF2D0C">
      <w:r>
        <w:separator/>
      </w:r>
    </w:p>
  </w:endnote>
  <w:endnote w:type="continuationSeparator" w:id="0">
    <w:p w14:paraId="043EE279" w14:textId="77777777" w:rsidR="00BF2D0C" w:rsidRDefault="00BF2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1D256F" w14:textId="77777777" w:rsidR="00BF2D0C" w:rsidRDefault="00BF2D0C">
      <w:r>
        <w:separator/>
      </w:r>
    </w:p>
  </w:footnote>
  <w:footnote w:type="continuationSeparator" w:id="0">
    <w:p w14:paraId="3566EA4B" w14:textId="77777777" w:rsidR="00BF2D0C" w:rsidRDefault="00BF2D0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9914E" w14:textId="77777777" w:rsidR="0088264A" w:rsidRDefault="0088264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E3922"/>
    <w:multiLevelType w:val="hybridMultilevel"/>
    <w:tmpl w:val="04765B1A"/>
    <w:lvl w:ilvl="0" w:tplc="08090001">
      <w:start w:val="1"/>
      <w:numFmt w:val="bullet"/>
      <w:lvlText w:val=""/>
      <w:lvlJc w:val="left"/>
      <w:pPr>
        <w:ind w:left="0" w:hanging="360"/>
      </w:pPr>
      <w:rPr>
        <w:rFonts w:ascii="Symbol" w:hAnsi="Symbol" w:hint="default"/>
      </w:rPr>
    </w:lvl>
    <w:lvl w:ilvl="1" w:tplc="08090003">
      <w:start w:val="1"/>
      <w:numFmt w:val="bullet"/>
      <w:lvlText w:val="o"/>
      <w:lvlJc w:val="left"/>
      <w:pPr>
        <w:ind w:left="720" w:hanging="360"/>
      </w:pPr>
      <w:rPr>
        <w:rFonts w:ascii="Courier New" w:hAnsi="Courier New" w:cs="Courier New" w:hint="default"/>
      </w:rPr>
    </w:lvl>
    <w:lvl w:ilvl="2" w:tplc="08090005">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07436"/>
    <w:multiLevelType w:val="hybridMultilevel"/>
    <w:tmpl w:val="2E665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FFE2D67"/>
    <w:multiLevelType w:val="hybridMultilevel"/>
    <w:tmpl w:val="F8126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AB450D"/>
    <w:multiLevelType w:val="hybridMultilevel"/>
    <w:tmpl w:val="74CC54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AE7BBA"/>
    <w:multiLevelType w:val="hybridMultilevel"/>
    <w:tmpl w:val="8E723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353F0D"/>
    <w:multiLevelType w:val="hybridMultilevel"/>
    <w:tmpl w:val="ED569D5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7187F3D"/>
    <w:multiLevelType w:val="hybridMultilevel"/>
    <w:tmpl w:val="1E8686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B5035B"/>
    <w:multiLevelType w:val="hybridMultilevel"/>
    <w:tmpl w:val="F0CEC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3AB5F27"/>
    <w:multiLevelType w:val="hybridMultilevel"/>
    <w:tmpl w:val="6BBC6EA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343E7CE4"/>
    <w:multiLevelType w:val="hybridMultilevel"/>
    <w:tmpl w:val="88F6ABDE"/>
    <w:lvl w:ilvl="0" w:tplc="04090001">
      <w:start w:val="1"/>
      <w:numFmt w:val="bullet"/>
      <w:lvlText w:val=""/>
      <w:lvlJc w:val="left"/>
      <w:pPr>
        <w:ind w:left="1080" w:hanging="360"/>
      </w:pPr>
      <w:rPr>
        <w:rFonts w:ascii="Symbol" w:hAnsi="Symbol" w:hint="default"/>
      </w:rPr>
    </w:lvl>
    <w:lvl w:ilvl="1" w:tplc="0409000F">
      <w:start w:val="1"/>
      <w:numFmt w:val="decimal"/>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8704EAE"/>
    <w:multiLevelType w:val="hybridMultilevel"/>
    <w:tmpl w:val="57D4BA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3107A51"/>
    <w:multiLevelType w:val="hybridMultilevel"/>
    <w:tmpl w:val="B39AA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04312B"/>
    <w:multiLevelType w:val="hybridMultilevel"/>
    <w:tmpl w:val="0458F8A0"/>
    <w:lvl w:ilvl="0" w:tplc="04090001">
      <w:start w:val="1"/>
      <w:numFmt w:val="bullet"/>
      <w:lvlText w:val=""/>
      <w:lvlJc w:val="left"/>
      <w:pPr>
        <w:ind w:left="1080" w:hanging="360"/>
      </w:pPr>
      <w:rPr>
        <w:rFonts w:ascii="Symbol" w:hAnsi="Symbol" w:hint="default"/>
      </w:rPr>
    </w:lvl>
    <w:lvl w:ilvl="1" w:tplc="0409000F">
      <w:start w:val="1"/>
      <w:numFmt w:val="decimal"/>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9387FDE"/>
    <w:multiLevelType w:val="hybridMultilevel"/>
    <w:tmpl w:val="065AF710"/>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start w:val="1"/>
      <w:numFmt w:val="bullet"/>
      <w:lvlText w:val=""/>
      <w:lvlJc w:val="left"/>
      <w:pPr>
        <w:ind w:left="2920" w:hanging="360"/>
      </w:pPr>
      <w:rPr>
        <w:rFonts w:ascii="Symbol" w:hAnsi="Symbol" w:hint="default"/>
      </w:rPr>
    </w:lvl>
    <w:lvl w:ilvl="4" w:tplc="08090003">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C2661B"/>
    <w:multiLevelType w:val="hybridMultilevel"/>
    <w:tmpl w:val="E6EA2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5736A2"/>
    <w:multiLevelType w:val="hybridMultilevel"/>
    <w:tmpl w:val="592C6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BC231A7"/>
    <w:multiLevelType w:val="hybridMultilevel"/>
    <w:tmpl w:val="41023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FA10AD"/>
    <w:multiLevelType w:val="hybridMultilevel"/>
    <w:tmpl w:val="56EAC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8FD6182"/>
    <w:multiLevelType w:val="hybridMultilevel"/>
    <w:tmpl w:val="EA44F4B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7954685D"/>
    <w:multiLevelType w:val="hybridMultilevel"/>
    <w:tmpl w:val="9286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17"/>
  </w:num>
  <w:num w:numId="4">
    <w:abstractNumId w:val="25"/>
  </w:num>
  <w:num w:numId="5">
    <w:abstractNumId w:val="3"/>
  </w:num>
  <w:num w:numId="6">
    <w:abstractNumId w:val="1"/>
  </w:num>
  <w:num w:numId="7">
    <w:abstractNumId w:val="19"/>
  </w:num>
  <w:num w:numId="8">
    <w:abstractNumId w:val="22"/>
  </w:num>
  <w:num w:numId="9">
    <w:abstractNumId w:val="8"/>
  </w:num>
  <w:num w:numId="10">
    <w:abstractNumId w:val="14"/>
  </w:num>
  <w:num w:numId="11">
    <w:abstractNumId w:val="16"/>
  </w:num>
  <w:num w:numId="12">
    <w:abstractNumId w:val="13"/>
  </w:num>
  <w:num w:numId="13">
    <w:abstractNumId w:val="7"/>
  </w:num>
  <w:num w:numId="14">
    <w:abstractNumId w:val="21"/>
  </w:num>
  <w:num w:numId="15">
    <w:abstractNumId w:val="24"/>
  </w:num>
  <w:num w:numId="16">
    <w:abstractNumId w:val="15"/>
  </w:num>
  <w:num w:numId="17">
    <w:abstractNumId w:val="4"/>
  </w:num>
  <w:num w:numId="18">
    <w:abstractNumId w:val="2"/>
  </w:num>
  <w:num w:numId="19">
    <w:abstractNumId w:val="6"/>
  </w:num>
  <w:num w:numId="20">
    <w:abstractNumId w:val="9"/>
  </w:num>
  <w:num w:numId="21">
    <w:abstractNumId w:val="20"/>
  </w:num>
  <w:num w:numId="22">
    <w:abstractNumId w:val="27"/>
  </w:num>
  <w:num w:numId="23">
    <w:abstractNumId w:val="10"/>
  </w:num>
  <w:num w:numId="24">
    <w:abstractNumId w:val="26"/>
  </w:num>
  <w:num w:numId="25">
    <w:abstractNumId w:val="0"/>
  </w:num>
  <w:num w:numId="26">
    <w:abstractNumId w:val="23"/>
  </w:num>
  <w:num w:numId="27">
    <w:abstractNumId w:val="12"/>
  </w:num>
  <w:num w:numId="28">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7"/>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EDC"/>
    <w:rsid w:val="000020C0"/>
    <w:rsid w:val="00002A92"/>
    <w:rsid w:val="00002AA3"/>
    <w:rsid w:val="000033A8"/>
    <w:rsid w:val="00004076"/>
    <w:rsid w:val="00004DEA"/>
    <w:rsid w:val="00005088"/>
    <w:rsid w:val="0000533A"/>
    <w:rsid w:val="000054BE"/>
    <w:rsid w:val="000055F1"/>
    <w:rsid w:val="00005774"/>
    <w:rsid w:val="000062E7"/>
    <w:rsid w:val="000076EB"/>
    <w:rsid w:val="00007719"/>
    <w:rsid w:val="00007F4D"/>
    <w:rsid w:val="00007FE7"/>
    <w:rsid w:val="00010921"/>
    <w:rsid w:val="00010D2A"/>
    <w:rsid w:val="00011005"/>
    <w:rsid w:val="00011A53"/>
    <w:rsid w:val="00011B6D"/>
    <w:rsid w:val="00011FB1"/>
    <w:rsid w:val="00012357"/>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20335"/>
    <w:rsid w:val="000210FF"/>
    <w:rsid w:val="00021CA4"/>
    <w:rsid w:val="00022194"/>
    <w:rsid w:val="00022411"/>
    <w:rsid w:val="00022677"/>
    <w:rsid w:val="00022C4C"/>
    <w:rsid w:val="00023292"/>
    <w:rsid w:val="0002357B"/>
    <w:rsid w:val="00024201"/>
    <w:rsid w:val="000247B9"/>
    <w:rsid w:val="00025786"/>
    <w:rsid w:val="000258DB"/>
    <w:rsid w:val="000259F0"/>
    <w:rsid w:val="00025A5B"/>
    <w:rsid w:val="00025A9B"/>
    <w:rsid w:val="00025EB0"/>
    <w:rsid w:val="00026016"/>
    <w:rsid w:val="000263E7"/>
    <w:rsid w:val="00030184"/>
    <w:rsid w:val="000302C5"/>
    <w:rsid w:val="00030EA3"/>
    <w:rsid w:val="00030EA8"/>
    <w:rsid w:val="000318BB"/>
    <w:rsid w:val="00031E6C"/>
    <w:rsid w:val="00032854"/>
    <w:rsid w:val="00033526"/>
    <w:rsid w:val="00034894"/>
    <w:rsid w:val="00035128"/>
    <w:rsid w:val="00035264"/>
    <w:rsid w:val="00036B0F"/>
    <w:rsid w:val="00036E33"/>
    <w:rsid w:val="0003735B"/>
    <w:rsid w:val="000375ED"/>
    <w:rsid w:val="00037644"/>
    <w:rsid w:val="00037858"/>
    <w:rsid w:val="00040199"/>
    <w:rsid w:val="000402A8"/>
    <w:rsid w:val="00040307"/>
    <w:rsid w:val="0004152C"/>
    <w:rsid w:val="00041D69"/>
    <w:rsid w:val="00042C0D"/>
    <w:rsid w:val="000436D8"/>
    <w:rsid w:val="000438E8"/>
    <w:rsid w:val="00043988"/>
    <w:rsid w:val="000447E8"/>
    <w:rsid w:val="000448CA"/>
    <w:rsid w:val="00044B8E"/>
    <w:rsid w:val="00045082"/>
    <w:rsid w:val="00045457"/>
    <w:rsid w:val="00046AB8"/>
    <w:rsid w:val="00046EDE"/>
    <w:rsid w:val="000471AB"/>
    <w:rsid w:val="00047BB7"/>
    <w:rsid w:val="00050113"/>
    <w:rsid w:val="0005019A"/>
    <w:rsid w:val="00050562"/>
    <w:rsid w:val="00050FFD"/>
    <w:rsid w:val="000519E0"/>
    <w:rsid w:val="00051AFF"/>
    <w:rsid w:val="00052776"/>
    <w:rsid w:val="00053309"/>
    <w:rsid w:val="00053930"/>
    <w:rsid w:val="000543C0"/>
    <w:rsid w:val="000551A1"/>
    <w:rsid w:val="00055A9D"/>
    <w:rsid w:val="00055EC9"/>
    <w:rsid w:val="00056B06"/>
    <w:rsid w:val="00056C36"/>
    <w:rsid w:val="00056FBE"/>
    <w:rsid w:val="00057250"/>
    <w:rsid w:val="00057358"/>
    <w:rsid w:val="00057CB5"/>
    <w:rsid w:val="00060151"/>
    <w:rsid w:val="0006060C"/>
    <w:rsid w:val="00061035"/>
    <w:rsid w:val="000612B6"/>
    <w:rsid w:val="00061CB0"/>
    <w:rsid w:val="0006212D"/>
    <w:rsid w:val="0006267E"/>
    <w:rsid w:val="000627C6"/>
    <w:rsid w:val="000631B2"/>
    <w:rsid w:val="00063AC6"/>
    <w:rsid w:val="00063D17"/>
    <w:rsid w:val="00064545"/>
    <w:rsid w:val="00065335"/>
    <w:rsid w:val="00065630"/>
    <w:rsid w:val="00066459"/>
    <w:rsid w:val="00066CBC"/>
    <w:rsid w:val="00066D6B"/>
    <w:rsid w:val="00066FC3"/>
    <w:rsid w:val="00067499"/>
    <w:rsid w:val="000677ED"/>
    <w:rsid w:val="00070567"/>
    <w:rsid w:val="00070D5C"/>
    <w:rsid w:val="0007119C"/>
    <w:rsid w:val="000711FF"/>
    <w:rsid w:val="0007143A"/>
    <w:rsid w:val="00072453"/>
    <w:rsid w:val="0007248F"/>
    <w:rsid w:val="00073631"/>
    <w:rsid w:val="000738CE"/>
    <w:rsid w:val="00073C42"/>
    <w:rsid w:val="0007458F"/>
    <w:rsid w:val="00074631"/>
    <w:rsid w:val="000755B5"/>
    <w:rsid w:val="000755ED"/>
    <w:rsid w:val="00075E36"/>
    <w:rsid w:val="00076498"/>
    <w:rsid w:val="00076824"/>
    <w:rsid w:val="00076B3D"/>
    <w:rsid w:val="00076FF5"/>
    <w:rsid w:val="0007714D"/>
    <w:rsid w:val="000772A0"/>
    <w:rsid w:val="000775AB"/>
    <w:rsid w:val="00077BDD"/>
    <w:rsid w:val="00077E5E"/>
    <w:rsid w:val="00080790"/>
    <w:rsid w:val="000809D7"/>
    <w:rsid w:val="00080F90"/>
    <w:rsid w:val="00080FD7"/>
    <w:rsid w:val="0008106E"/>
    <w:rsid w:val="000812B8"/>
    <w:rsid w:val="000812BC"/>
    <w:rsid w:val="00082A67"/>
    <w:rsid w:val="00082AB7"/>
    <w:rsid w:val="0008344C"/>
    <w:rsid w:val="00083457"/>
    <w:rsid w:val="000839F3"/>
    <w:rsid w:val="00083DE3"/>
    <w:rsid w:val="00083F71"/>
    <w:rsid w:val="0008403F"/>
    <w:rsid w:val="000845EA"/>
    <w:rsid w:val="0008508E"/>
    <w:rsid w:val="00085B59"/>
    <w:rsid w:val="00085F30"/>
    <w:rsid w:val="000862ED"/>
    <w:rsid w:val="00086364"/>
    <w:rsid w:val="000864AB"/>
    <w:rsid w:val="00086A31"/>
    <w:rsid w:val="000873BA"/>
    <w:rsid w:val="00087615"/>
    <w:rsid w:val="00087EEE"/>
    <w:rsid w:val="00087F06"/>
    <w:rsid w:val="000902E8"/>
    <w:rsid w:val="0009050F"/>
    <w:rsid w:val="000907F5"/>
    <w:rsid w:val="00090A57"/>
    <w:rsid w:val="00091964"/>
    <w:rsid w:val="000919C5"/>
    <w:rsid w:val="00091C52"/>
    <w:rsid w:val="00092123"/>
    <w:rsid w:val="000926C5"/>
    <w:rsid w:val="00092E6C"/>
    <w:rsid w:val="00093DDA"/>
    <w:rsid w:val="00094396"/>
    <w:rsid w:val="000944A9"/>
    <w:rsid w:val="00094A16"/>
    <w:rsid w:val="00094B22"/>
    <w:rsid w:val="00094D17"/>
    <w:rsid w:val="00094D90"/>
    <w:rsid w:val="000954D4"/>
    <w:rsid w:val="00096D3D"/>
    <w:rsid w:val="0009710E"/>
    <w:rsid w:val="0009739B"/>
    <w:rsid w:val="00097DE0"/>
    <w:rsid w:val="000A1373"/>
    <w:rsid w:val="000A1CF5"/>
    <w:rsid w:val="000A1D31"/>
    <w:rsid w:val="000A26F4"/>
    <w:rsid w:val="000A3813"/>
    <w:rsid w:val="000A5315"/>
    <w:rsid w:val="000A591F"/>
    <w:rsid w:val="000A59F5"/>
    <w:rsid w:val="000A5EBF"/>
    <w:rsid w:val="000A6336"/>
    <w:rsid w:val="000A6382"/>
    <w:rsid w:val="000A6A24"/>
    <w:rsid w:val="000A74AE"/>
    <w:rsid w:val="000A77A6"/>
    <w:rsid w:val="000B05CD"/>
    <w:rsid w:val="000B0B99"/>
    <w:rsid w:val="000B132E"/>
    <w:rsid w:val="000B136D"/>
    <w:rsid w:val="000B194F"/>
    <w:rsid w:val="000B2564"/>
    <w:rsid w:val="000B25B1"/>
    <w:rsid w:val="000B25D9"/>
    <w:rsid w:val="000B2B68"/>
    <w:rsid w:val="000B33D7"/>
    <w:rsid w:val="000B34FB"/>
    <w:rsid w:val="000B3916"/>
    <w:rsid w:val="000B3AD2"/>
    <w:rsid w:val="000B3F75"/>
    <w:rsid w:val="000B483A"/>
    <w:rsid w:val="000B4FD7"/>
    <w:rsid w:val="000B50DF"/>
    <w:rsid w:val="000B530B"/>
    <w:rsid w:val="000B5CF9"/>
    <w:rsid w:val="000B67B1"/>
    <w:rsid w:val="000B6D7B"/>
    <w:rsid w:val="000B6EE4"/>
    <w:rsid w:val="000B7059"/>
    <w:rsid w:val="000B7076"/>
    <w:rsid w:val="000B74BE"/>
    <w:rsid w:val="000C074E"/>
    <w:rsid w:val="000C09E5"/>
    <w:rsid w:val="000C13DA"/>
    <w:rsid w:val="000C14C1"/>
    <w:rsid w:val="000C1ABB"/>
    <w:rsid w:val="000C1E5C"/>
    <w:rsid w:val="000C1F19"/>
    <w:rsid w:val="000C1FA8"/>
    <w:rsid w:val="000C20D8"/>
    <w:rsid w:val="000C2DAC"/>
    <w:rsid w:val="000C36A5"/>
    <w:rsid w:val="000C3A4B"/>
    <w:rsid w:val="000C4617"/>
    <w:rsid w:val="000C4DFA"/>
    <w:rsid w:val="000C4FE8"/>
    <w:rsid w:val="000C57C8"/>
    <w:rsid w:val="000C639C"/>
    <w:rsid w:val="000C650F"/>
    <w:rsid w:val="000C67FA"/>
    <w:rsid w:val="000C6B3D"/>
    <w:rsid w:val="000C6C56"/>
    <w:rsid w:val="000C7606"/>
    <w:rsid w:val="000D00DD"/>
    <w:rsid w:val="000D0202"/>
    <w:rsid w:val="000D0866"/>
    <w:rsid w:val="000D1026"/>
    <w:rsid w:val="000D19F4"/>
    <w:rsid w:val="000D1D5F"/>
    <w:rsid w:val="000D1DAD"/>
    <w:rsid w:val="000D222D"/>
    <w:rsid w:val="000D25AC"/>
    <w:rsid w:val="000D2CCA"/>
    <w:rsid w:val="000D2FE2"/>
    <w:rsid w:val="000D329F"/>
    <w:rsid w:val="000D3999"/>
    <w:rsid w:val="000D4806"/>
    <w:rsid w:val="000D4921"/>
    <w:rsid w:val="000D51C1"/>
    <w:rsid w:val="000D5200"/>
    <w:rsid w:val="000D5407"/>
    <w:rsid w:val="000D56E1"/>
    <w:rsid w:val="000D5759"/>
    <w:rsid w:val="000D58BA"/>
    <w:rsid w:val="000D5FA3"/>
    <w:rsid w:val="000D633F"/>
    <w:rsid w:val="000D66B9"/>
    <w:rsid w:val="000D6722"/>
    <w:rsid w:val="000D68FD"/>
    <w:rsid w:val="000D6A42"/>
    <w:rsid w:val="000D6F9B"/>
    <w:rsid w:val="000D758A"/>
    <w:rsid w:val="000D77B5"/>
    <w:rsid w:val="000E0BE4"/>
    <w:rsid w:val="000E0E6A"/>
    <w:rsid w:val="000E2177"/>
    <w:rsid w:val="000E2201"/>
    <w:rsid w:val="000E24E6"/>
    <w:rsid w:val="000E255E"/>
    <w:rsid w:val="000E2887"/>
    <w:rsid w:val="000E30B3"/>
    <w:rsid w:val="000E3919"/>
    <w:rsid w:val="000E39C2"/>
    <w:rsid w:val="000E436D"/>
    <w:rsid w:val="000E4574"/>
    <w:rsid w:val="000E4777"/>
    <w:rsid w:val="000E48A4"/>
    <w:rsid w:val="000E4A83"/>
    <w:rsid w:val="000E50E2"/>
    <w:rsid w:val="000E512F"/>
    <w:rsid w:val="000E5AD7"/>
    <w:rsid w:val="000E5B1F"/>
    <w:rsid w:val="000E5D98"/>
    <w:rsid w:val="000E600B"/>
    <w:rsid w:val="000E700C"/>
    <w:rsid w:val="000E7166"/>
    <w:rsid w:val="000E7491"/>
    <w:rsid w:val="000F0D83"/>
    <w:rsid w:val="000F173B"/>
    <w:rsid w:val="000F2916"/>
    <w:rsid w:val="000F3224"/>
    <w:rsid w:val="000F3287"/>
    <w:rsid w:val="000F3337"/>
    <w:rsid w:val="000F378F"/>
    <w:rsid w:val="000F3AB3"/>
    <w:rsid w:val="000F3BED"/>
    <w:rsid w:val="000F40F0"/>
    <w:rsid w:val="000F433B"/>
    <w:rsid w:val="000F4C57"/>
    <w:rsid w:val="000F4EA2"/>
    <w:rsid w:val="000F5D7C"/>
    <w:rsid w:val="000F5E78"/>
    <w:rsid w:val="000F60C9"/>
    <w:rsid w:val="000F6194"/>
    <w:rsid w:val="000F67E7"/>
    <w:rsid w:val="000F762B"/>
    <w:rsid w:val="000F7BA1"/>
    <w:rsid w:val="00100670"/>
    <w:rsid w:val="001006B1"/>
    <w:rsid w:val="00100CCE"/>
    <w:rsid w:val="00100CFA"/>
    <w:rsid w:val="0010112F"/>
    <w:rsid w:val="00101AC6"/>
    <w:rsid w:val="00101FE9"/>
    <w:rsid w:val="00102016"/>
    <w:rsid w:val="00102506"/>
    <w:rsid w:val="0010300B"/>
    <w:rsid w:val="001038BF"/>
    <w:rsid w:val="00103DA8"/>
    <w:rsid w:val="00103FB1"/>
    <w:rsid w:val="00104BD6"/>
    <w:rsid w:val="00104F42"/>
    <w:rsid w:val="0010509D"/>
    <w:rsid w:val="00106779"/>
    <w:rsid w:val="001067FF"/>
    <w:rsid w:val="00106E02"/>
    <w:rsid w:val="00106F9A"/>
    <w:rsid w:val="00107663"/>
    <w:rsid w:val="00107699"/>
    <w:rsid w:val="00107C3A"/>
    <w:rsid w:val="00110756"/>
    <w:rsid w:val="00111454"/>
    <w:rsid w:val="0011152A"/>
    <w:rsid w:val="00112A78"/>
    <w:rsid w:val="00113201"/>
    <w:rsid w:val="0011419C"/>
    <w:rsid w:val="0011471A"/>
    <w:rsid w:val="00114EB4"/>
    <w:rsid w:val="00114F63"/>
    <w:rsid w:val="001155B8"/>
    <w:rsid w:val="00115DD7"/>
    <w:rsid w:val="00116A65"/>
    <w:rsid w:val="00117B15"/>
    <w:rsid w:val="00117E99"/>
    <w:rsid w:val="00120B93"/>
    <w:rsid w:val="00121353"/>
    <w:rsid w:val="00121508"/>
    <w:rsid w:val="0012156A"/>
    <w:rsid w:val="00121AC2"/>
    <w:rsid w:val="0012303A"/>
    <w:rsid w:val="001234F3"/>
    <w:rsid w:val="00123B51"/>
    <w:rsid w:val="00124392"/>
    <w:rsid w:val="0012493F"/>
    <w:rsid w:val="001253F3"/>
    <w:rsid w:val="001260F9"/>
    <w:rsid w:val="001266B0"/>
    <w:rsid w:val="001276EE"/>
    <w:rsid w:val="00127976"/>
    <w:rsid w:val="00127AD3"/>
    <w:rsid w:val="0013023F"/>
    <w:rsid w:val="0013041F"/>
    <w:rsid w:val="00130A5C"/>
    <w:rsid w:val="001313C1"/>
    <w:rsid w:val="00131633"/>
    <w:rsid w:val="00131748"/>
    <w:rsid w:val="001318CE"/>
    <w:rsid w:val="00132444"/>
    <w:rsid w:val="00132566"/>
    <w:rsid w:val="00132C88"/>
    <w:rsid w:val="00132CCB"/>
    <w:rsid w:val="00133026"/>
    <w:rsid w:val="001334DB"/>
    <w:rsid w:val="00133F1C"/>
    <w:rsid w:val="001346F3"/>
    <w:rsid w:val="001347AC"/>
    <w:rsid w:val="00134ABB"/>
    <w:rsid w:val="00135071"/>
    <w:rsid w:val="0013539F"/>
    <w:rsid w:val="0013580C"/>
    <w:rsid w:val="00135EB0"/>
    <w:rsid w:val="00136054"/>
    <w:rsid w:val="00136E4B"/>
    <w:rsid w:val="00136EA1"/>
    <w:rsid w:val="00137048"/>
    <w:rsid w:val="00137383"/>
    <w:rsid w:val="001379DE"/>
    <w:rsid w:val="001405F9"/>
    <w:rsid w:val="00140E28"/>
    <w:rsid w:val="00141F6D"/>
    <w:rsid w:val="00142469"/>
    <w:rsid w:val="0014343A"/>
    <w:rsid w:val="001434F6"/>
    <w:rsid w:val="00143869"/>
    <w:rsid w:val="001440F8"/>
    <w:rsid w:val="00144E38"/>
    <w:rsid w:val="00145D78"/>
    <w:rsid w:val="00145E76"/>
    <w:rsid w:val="00146940"/>
    <w:rsid w:val="00146DE6"/>
    <w:rsid w:val="001471E4"/>
    <w:rsid w:val="00147305"/>
    <w:rsid w:val="001476AF"/>
    <w:rsid w:val="001503B7"/>
    <w:rsid w:val="001517B8"/>
    <w:rsid w:val="00151EFF"/>
    <w:rsid w:val="001525EB"/>
    <w:rsid w:val="0015445A"/>
    <w:rsid w:val="001549F1"/>
    <w:rsid w:val="00154D07"/>
    <w:rsid w:val="00155043"/>
    <w:rsid w:val="0015585E"/>
    <w:rsid w:val="00155E0A"/>
    <w:rsid w:val="0015707B"/>
    <w:rsid w:val="00157343"/>
    <w:rsid w:val="00157586"/>
    <w:rsid w:val="001579F4"/>
    <w:rsid w:val="00157C6C"/>
    <w:rsid w:val="00157CFA"/>
    <w:rsid w:val="001610FE"/>
    <w:rsid w:val="001611BF"/>
    <w:rsid w:val="00161366"/>
    <w:rsid w:val="00161504"/>
    <w:rsid w:val="00161ABF"/>
    <w:rsid w:val="00162204"/>
    <w:rsid w:val="0016225F"/>
    <w:rsid w:val="00162392"/>
    <w:rsid w:val="001624A6"/>
    <w:rsid w:val="00162AF4"/>
    <w:rsid w:val="00162F9F"/>
    <w:rsid w:val="00163520"/>
    <w:rsid w:val="001639BD"/>
    <w:rsid w:val="00164498"/>
    <w:rsid w:val="001649A0"/>
    <w:rsid w:val="001651F7"/>
    <w:rsid w:val="0016551E"/>
    <w:rsid w:val="00166134"/>
    <w:rsid w:val="00166297"/>
    <w:rsid w:val="0016648A"/>
    <w:rsid w:val="00166B45"/>
    <w:rsid w:val="0016793B"/>
    <w:rsid w:val="00167F3F"/>
    <w:rsid w:val="00167F57"/>
    <w:rsid w:val="00170073"/>
    <w:rsid w:val="0017033E"/>
    <w:rsid w:val="00170CD5"/>
    <w:rsid w:val="00170F47"/>
    <w:rsid w:val="001717B0"/>
    <w:rsid w:val="00171E74"/>
    <w:rsid w:val="00172663"/>
    <w:rsid w:val="0017268D"/>
    <w:rsid w:val="00172E54"/>
    <w:rsid w:val="001745D8"/>
    <w:rsid w:val="001745F3"/>
    <w:rsid w:val="001753EE"/>
    <w:rsid w:val="00175C2C"/>
    <w:rsid w:val="00175EF5"/>
    <w:rsid w:val="00175FD8"/>
    <w:rsid w:val="00176B67"/>
    <w:rsid w:val="00177EDA"/>
    <w:rsid w:val="00180587"/>
    <w:rsid w:val="00180AD4"/>
    <w:rsid w:val="00181489"/>
    <w:rsid w:val="001816DB"/>
    <w:rsid w:val="00181899"/>
    <w:rsid w:val="00181D8F"/>
    <w:rsid w:val="001820C1"/>
    <w:rsid w:val="00182E06"/>
    <w:rsid w:val="001833B0"/>
    <w:rsid w:val="00183C36"/>
    <w:rsid w:val="00184379"/>
    <w:rsid w:val="00184848"/>
    <w:rsid w:val="001850D6"/>
    <w:rsid w:val="001865BB"/>
    <w:rsid w:val="001867F4"/>
    <w:rsid w:val="00186AA5"/>
    <w:rsid w:val="00187115"/>
    <w:rsid w:val="001875B3"/>
    <w:rsid w:val="00187FDD"/>
    <w:rsid w:val="00190C46"/>
    <w:rsid w:val="001911AC"/>
    <w:rsid w:val="0019161B"/>
    <w:rsid w:val="00191C90"/>
    <w:rsid w:val="00191D7D"/>
    <w:rsid w:val="001932CC"/>
    <w:rsid w:val="00193442"/>
    <w:rsid w:val="00193713"/>
    <w:rsid w:val="00194051"/>
    <w:rsid w:val="0019499E"/>
    <w:rsid w:val="00194E89"/>
    <w:rsid w:val="00195CC7"/>
    <w:rsid w:val="001963B7"/>
    <w:rsid w:val="00196912"/>
    <w:rsid w:val="00196998"/>
    <w:rsid w:val="001971E7"/>
    <w:rsid w:val="00197671"/>
    <w:rsid w:val="00197BA4"/>
    <w:rsid w:val="001A09C6"/>
    <w:rsid w:val="001A2884"/>
    <w:rsid w:val="001A2EEC"/>
    <w:rsid w:val="001A348C"/>
    <w:rsid w:val="001A3681"/>
    <w:rsid w:val="001A393A"/>
    <w:rsid w:val="001A39AB"/>
    <w:rsid w:val="001A3AFD"/>
    <w:rsid w:val="001A3B82"/>
    <w:rsid w:val="001A3EC6"/>
    <w:rsid w:val="001A4534"/>
    <w:rsid w:val="001A48FD"/>
    <w:rsid w:val="001A53DF"/>
    <w:rsid w:val="001A56C7"/>
    <w:rsid w:val="001A5B38"/>
    <w:rsid w:val="001A7B3C"/>
    <w:rsid w:val="001A7C06"/>
    <w:rsid w:val="001B010D"/>
    <w:rsid w:val="001B0EED"/>
    <w:rsid w:val="001B1FAD"/>
    <w:rsid w:val="001B2735"/>
    <w:rsid w:val="001B30E2"/>
    <w:rsid w:val="001B3607"/>
    <w:rsid w:val="001B3910"/>
    <w:rsid w:val="001B5429"/>
    <w:rsid w:val="001B620C"/>
    <w:rsid w:val="001B70F6"/>
    <w:rsid w:val="001B75F8"/>
    <w:rsid w:val="001B7B86"/>
    <w:rsid w:val="001C0074"/>
    <w:rsid w:val="001C06AA"/>
    <w:rsid w:val="001C071F"/>
    <w:rsid w:val="001C096B"/>
    <w:rsid w:val="001C0CEC"/>
    <w:rsid w:val="001C10BA"/>
    <w:rsid w:val="001C1196"/>
    <w:rsid w:val="001C1936"/>
    <w:rsid w:val="001C3152"/>
    <w:rsid w:val="001C3694"/>
    <w:rsid w:val="001C39C6"/>
    <w:rsid w:val="001C3BA5"/>
    <w:rsid w:val="001C3F85"/>
    <w:rsid w:val="001C46E4"/>
    <w:rsid w:val="001C5D99"/>
    <w:rsid w:val="001C64AB"/>
    <w:rsid w:val="001C6890"/>
    <w:rsid w:val="001C76C5"/>
    <w:rsid w:val="001C7CCA"/>
    <w:rsid w:val="001D04EE"/>
    <w:rsid w:val="001D07C2"/>
    <w:rsid w:val="001D0D60"/>
    <w:rsid w:val="001D0FD7"/>
    <w:rsid w:val="001D2861"/>
    <w:rsid w:val="001D31EC"/>
    <w:rsid w:val="001D3A71"/>
    <w:rsid w:val="001D3C98"/>
    <w:rsid w:val="001D3D56"/>
    <w:rsid w:val="001D3DF1"/>
    <w:rsid w:val="001D4091"/>
    <w:rsid w:val="001D4657"/>
    <w:rsid w:val="001D46DD"/>
    <w:rsid w:val="001D524E"/>
    <w:rsid w:val="001D569A"/>
    <w:rsid w:val="001D5E1C"/>
    <w:rsid w:val="001D6132"/>
    <w:rsid w:val="001D61B8"/>
    <w:rsid w:val="001D6C3A"/>
    <w:rsid w:val="001D7FBF"/>
    <w:rsid w:val="001E01A3"/>
    <w:rsid w:val="001E083E"/>
    <w:rsid w:val="001E11B5"/>
    <w:rsid w:val="001E2551"/>
    <w:rsid w:val="001E287D"/>
    <w:rsid w:val="001E2915"/>
    <w:rsid w:val="001E47AA"/>
    <w:rsid w:val="001E57F8"/>
    <w:rsid w:val="001E5EF4"/>
    <w:rsid w:val="001E6796"/>
    <w:rsid w:val="001E6BF3"/>
    <w:rsid w:val="001E6C00"/>
    <w:rsid w:val="001E7C36"/>
    <w:rsid w:val="001E7EA3"/>
    <w:rsid w:val="001F0B11"/>
    <w:rsid w:val="001F1002"/>
    <w:rsid w:val="001F1117"/>
    <w:rsid w:val="001F1669"/>
    <w:rsid w:val="001F1FCC"/>
    <w:rsid w:val="001F243E"/>
    <w:rsid w:val="001F2638"/>
    <w:rsid w:val="001F3815"/>
    <w:rsid w:val="001F3BB8"/>
    <w:rsid w:val="001F3BD8"/>
    <w:rsid w:val="001F3C6E"/>
    <w:rsid w:val="001F4122"/>
    <w:rsid w:val="001F41A0"/>
    <w:rsid w:val="001F41A3"/>
    <w:rsid w:val="001F4519"/>
    <w:rsid w:val="001F48F3"/>
    <w:rsid w:val="001F49E1"/>
    <w:rsid w:val="001F5199"/>
    <w:rsid w:val="001F53EC"/>
    <w:rsid w:val="001F5F80"/>
    <w:rsid w:val="001F5FF0"/>
    <w:rsid w:val="001F6327"/>
    <w:rsid w:val="001F6F91"/>
    <w:rsid w:val="001F7C2B"/>
    <w:rsid w:val="00201134"/>
    <w:rsid w:val="00201640"/>
    <w:rsid w:val="00202049"/>
    <w:rsid w:val="00202279"/>
    <w:rsid w:val="002022A0"/>
    <w:rsid w:val="00202BE0"/>
    <w:rsid w:val="00203405"/>
    <w:rsid w:val="00203C8C"/>
    <w:rsid w:val="002041AB"/>
    <w:rsid w:val="002044FD"/>
    <w:rsid w:val="0020536C"/>
    <w:rsid w:val="00205AB5"/>
    <w:rsid w:val="00205C25"/>
    <w:rsid w:val="00205DF1"/>
    <w:rsid w:val="002060AD"/>
    <w:rsid w:val="00207169"/>
    <w:rsid w:val="002075FE"/>
    <w:rsid w:val="00207719"/>
    <w:rsid w:val="0021054B"/>
    <w:rsid w:val="00211438"/>
    <w:rsid w:val="0021177B"/>
    <w:rsid w:val="00211915"/>
    <w:rsid w:val="0021232C"/>
    <w:rsid w:val="00212642"/>
    <w:rsid w:val="0021354A"/>
    <w:rsid w:val="00213634"/>
    <w:rsid w:val="002139AA"/>
    <w:rsid w:val="00213A5C"/>
    <w:rsid w:val="00214221"/>
    <w:rsid w:val="0021427E"/>
    <w:rsid w:val="0021488D"/>
    <w:rsid w:val="0021488F"/>
    <w:rsid w:val="002153D6"/>
    <w:rsid w:val="0021595D"/>
    <w:rsid w:val="002164F7"/>
    <w:rsid w:val="00216EBF"/>
    <w:rsid w:val="00217130"/>
    <w:rsid w:val="002177FD"/>
    <w:rsid w:val="00217AA4"/>
    <w:rsid w:val="00217C4C"/>
    <w:rsid w:val="002205F6"/>
    <w:rsid w:val="00220CE6"/>
    <w:rsid w:val="00221014"/>
    <w:rsid w:val="0022110E"/>
    <w:rsid w:val="00221965"/>
    <w:rsid w:val="00222102"/>
    <w:rsid w:val="00222B5E"/>
    <w:rsid w:val="00222FB9"/>
    <w:rsid w:val="002234ED"/>
    <w:rsid w:val="00223A29"/>
    <w:rsid w:val="00223A7B"/>
    <w:rsid w:val="00223BC8"/>
    <w:rsid w:val="00225263"/>
    <w:rsid w:val="00225933"/>
    <w:rsid w:val="00225F27"/>
    <w:rsid w:val="00225F6B"/>
    <w:rsid w:val="00227E85"/>
    <w:rsid w:val="0023016E"/>
    <w:rsid w:val="002302CD"/>
    <w:rsid w:val="00230567"/>
    <w:rsid w:val="002309D2"/>
    <w:rsid w:val="002313FE"/>
    <w:rsid w:val="002315FB"/>
    <w:rsid w:val="00231B6A"/>
    <w:rsid w:val="00231FC3"/>
    <w:rsid w:val="00232AD1"/>
    <w:rsid w:val="002333A3"/>
    <w:rsid w:val="00233868"/>
    <w:rsid w:val="00233A35"/>
    <w:rsid w:val="0023426C"/>
    <w:rsid w:val="0023468C"/>
    <w:rsid w:val="0023491C"/>
    <w:rsid w:val="00234B1A"/>
    <w:rsid w:val="002354CF"/>
    <w:rsid w:val="00235759"/>
    <w:rsid w:val="00237281"/>
    <w:rsid w:val="0023789F"/>
    <w:rsid w:val="00237EB6"/>
    <w:rsid w:val="0024012A"/>
    <w:rsid w:val="00240808"/>
    <w:rsid w:val="00241784"/>
    <w:rsid w:val="00241AD1"/>
    <w:rsid w:val="00242641"/>
    <w:rsid w:val="00242798"/>
    <w:rsid w:val="002428B8"/>
    <w:rsid w:val="00242921"/>
    <w:rsid w:val="00242B3F"/>
    <w:rsid w:val="00242D10"/>
    <w:rsid w:val="0024339B"/>
    <w:rsid w:val="00243E1E"/>
    <w:rsid w:val="002444B0"/>
    <w:rsid w:val="002445D2"/>
    <w:rsid w:val="00244BDD"/>
    <w:rsid w:val="00244EF2"/>
    <w:rsid w:val="002457DF"/>
    <w:rsid w:val="00245831"/>
    <w:rsid w:val="00245C3D"/>
    <w:rsid w:val="002469F1"/>
    <w:rsid w:val="00246A76"/>
    <w:rsid w:val="00246E24"/>
    <w:rsid w:val="002471CE"/>
    <w:rsid w:val="0024758D"/>
    <w:rsid w:val="00247E32"/>
    <w:rsid w:val="00250A68"/>
    <w:rsid w:val="00250DB6"/>
    <w:rsid w:val="002514F2"/>
    <w:rsid w:val="00251DAC"/>
    <w:rsid w:val="00252094"/>
    <w:rsid w:val="0025287D"/>
    <w:rsid w:val="002544F9"/>
    <w:rsid w:val="00255EFC"/>
    <w:rsid w:val="002560EC"/>
    <w:rsid w:val="00256362"/>
    <w:rsid w:val="0025650D"/>
    <w:rsid w:val="00256654"/>
    <w:rsid w:val="0025697E"/>
    <w:rsid w:val="00257465"/>
    <w:rsid w:val="00257528"/>
    <w:rsid w:val="002576FF"/>
    <w:rsid w:val="00257D56"/>
    <w:rsid w:val="00257F7E"/>
    <w:rsid w:val="002602A4"/>
    <w:rsid w:val="0026118E"/>
    <w:rsid w:val="002617A8"/>
    <w:rsid w:val="00261808"/>
    <w:rsid w:val="00261AB6"/>
    <w:rsid w:val="00261D33"/>
    <w:rsid w:val="002624DF"/>
    <w:rsid w:val="00262587"/>
    <w:rsid w:val="002638DC"/>
    <w:rsid w:val="00264448"/>
    <w:rsid w:val="00264A6F"/>
    <w:rsid w:val="00264DBB"/>
    <w:rsid w:val="00265085"/>
    <w:rsid w:val="002651AA"/>
    <w:rsid w:val="00265A0D"/>
    <w:rsid w:val="0026617C"/>
    <w:rsid w:val="00266890"/>
    <w:rsid w:val="00266901"/>
    <w:rsid w:val="00266A3B"/>
    <w:rsid w:val="00266DCD"/>
    <w:rsid w:val="00266E57"/>
    <w:rsid w:val="002676D3"/>
    <w:rsid w:val="002679C3"/>
    <w:rsid w:val="0027044A"/>
    <w:rsid w:val="0027050B"/>
    <w:rsid w:val="00270ACA"/>
    <w:rsid w:val="00270B63"/>
    <w:rsid w:val="002714B9"/>
    <w:rsid w:val="00271FF9"/>
    <w:rsid w:val="002724C1"/>
    <w:rsid w:val="00272C69"/>
    <w:rsid w:val="00272E51"/>
    <w:rsid w:val="002735B6"/>
    <w:rsid w:val="00273861"/>
    <w:rsid w:val="002738B0"/>
    <w:rsid w:val="002738CD"/>
    <w:rsid w:val="00274128"/>
    <w:rsid w:val="002741D4"/>
    <w:rsid w:val="00274425"/>
    <w:rsid w:val="00274B12"/>
    <w:rsid w:val="00274FC6"/>
    <w:rsid w:val="00275093"/>
    <w:rsid w:val="00275487"/>
    <w:rsid w:val="002755CE"/>
    <w:rsid w:val="002757AF"/>
    <w:rsid w:val="0027602A"/>
    <w:rsid w:val="00277405"/>
    <w:rsid w:val="00277E40"/>
    <w:rsid w:val="00277F82"/>
    <w:rsid w:val="002801EA"/>
    <w:rsid w:val="00280698"/>
    <w:rsid w:val="00280A79"/>
    <w:rsid w:val="00280BD5"/>
    <w:rsid w:val="00280D04"/>
    <w:rsid w:val="00280DEA"/>
    <w:rsid w:val="00281957"/>
    <w:rsid w:val="00281B95"/>
    <w:rsid w:val="002823A4"/>
    <w:rsid w:val="002824CA"/>
    <w:rsid w:val="0028262F"/>
    <w:rsid w:val="00282DB7"/>
    <w:rsid w:val="00282E7B"/>
    <w:rsid w:val="00283135"/>
    <w:rsid w:val="002831A6"/>
    <w:rsid w:val="002831F2"/>
    <w:rsid w:val="002844C1"/>
    <w:rsid w:val="00284524"/>
    <w:rsid w:val="00284B54"/>
    <w:rsid w:val="002852BE"/>
    <w:rsid w:val="00285B4F"/>
    <w:rsid w:val="00287380"/>
    <w:rsid w:val="00287951"/>
    <w:rsid w:val="00287A66"/>
    <w:rsid w:val="00287A9D"/>
    <w:rsid w:val="00287A9F"/>
    <w:rsid w:val="00287F14"/>
    <w:rsid w:val="002903F4"/>
    <w:rsid w:val="002904E3"/>
    <w:rsid w:val="00290567"/>
    <w:rsid w:val="0029057E"/>
    <w:rsid w:val="00290AEF"/>
    <w:rsid w:val="00290BE2"/>
    <w:rsid w:val="0029160C"/>
    <w:rsid w:val="0029186E"/>
    <w:rsid w:val="0029207A"/>
    <w:rsid w:val="002922DA"/>
    <w:rsid w:val="0029296E"/>
    <w:rsid w:val="00292F6F"/>
    <w:rsid w:val="0029378E"/>
    <w:rsid w:val="00293E6E"/>
    <w:rsid w:val="00294508"/>
    <w:rsid w:val="0029471F"/>
    <w:rsid w:val="00294AAF"/>
    <w:rsid w:val="002958FD"/>
    <w:rsid w:val="00295B0A"/>
    <w:rsid w:val="00296CCF"/>
    <w:rsid w:val="00296E08"/>
    <w:rsid w:val="00296E64"/>
    <w:rsid w:val="00296F8A"/>
    <w:rsid w:val="00297378"/>
    <w:rsid w:val="00297A85"/>
    <w:rsid w:val="002A0331"/>
    <w:rsid w:val="002A0796"/>
    <w:rsid w:val="002A0A48"/>
    <w:rsid w:val="002A0AB0"/>
    <w:rsid w:val="002A16AE"/>
    <w:rsid w:val="002A174F"/>
    <w:rsid w:val="002A183C"/>
    <w:rsid w:val="002A1E47"/>
    <w:rsid w:val="002A1FC3"/>
    <w:rsid w:val="002A2502"/>
    <w:rsid w:val="002A3A3D"/>
    <w:rsid w:val="002A45DC"/>
    <w:rsid w:val="002A4926"/>
    <w:rsid w:val="002A4E5B"/>
    <w:rsid w:val="002A638C"/>
    <w:rsid w:val="002A68BB"/>
    <w:rsid w:val="002A6AAF"/>
    <w:rsid w:val="002A72ED"/>
    <w:rsid w:val="002A74D6"/>
    <w:rsid w:val="002A7CFA"/>
    <w:rsid w:val="002A7F39"/>
    <w:rsid w:val="002B04AA"/>
    <w:rsid w:val="002B140B"/>
    <w:rsid w:val="002B2A53"/>
    <w:rsid w:val="002B2C55"/>
    <w:rsid w:val="002B2D29"/>
    <w:rsid w:val="002B35EA"/>
    <w:rsid w:val="002B4FF4"/>
    <w:rsid w:val="002B5040"/>
    <w:rsid w:val="002B52C6"/>
    <w:rsid w:val="002B57DB"/>
    <w:rsid w:val="002B5B03"/>
    <w:rsid w:val="002B6211"/>
    <w:rsid w:val="002B6604"/>
    <w:rsid w:val="002B683C"/>
    <w:rsid w:val="002B6BDA"/>
    <w:rsid w:val="002B707B"/>
    <w:rsid w:val="002B71B0"/>
    <w:rsid w:val="002B790E"/>
    <w:rsid w:val="002B7A20"/>
    <w:rsid w:val="002C059A"/>
    <w:rsid w:val="002C097F"/>
    <w:rsid w:val="002C09F9"/>
    <w:rsid w:val="002C0D28"/>
    <w:rsid w:val="002C1075"/>
    <w:rsid w:val="002C1230"/>
    <w:rsid w:val="002C1453"/>
    <w:rsid w:val="002C15FB"/>
    <w:rsid w:val="002C3193"/>
    <w:rsid w:val="002C35A8"/>
    <w:rsid w:val="002C46A5"/>
    <w:rsid w:val="002C48FC"/>
    <w:rsid w:val="002C5809"/>
    <w:rsid w:val="002C6110"/>
    <w:rsid w:val="002C6B30"/>
    <w:rsid w:val="002C7A4B"/>
    <w:rsid w:val="002C7FC8"/>
    <w:rsid w:val="002D0013"/>
    <w:rsid w:val="002D1647"/>
    <w:rsid w:val="002D1E1E"/>
    <w:rsid w:val="002D1E61"/>
    <w:rsid w:val="002D233C"/>
    <w:rsid w:val="002D2CF6"/>
    <w:rsid w:val="002D2EF7"/>
    <w:rsid w:val="002D3111"/>
    <w:rsid w:val="002D3358"/>
    <w:rsid w:val="002D347D"/>
    <w:rsid w:val="002D3552"/>
    <w:rsid w:val="002D3953"/>
    <w:rsid w:val="002D3C7C"/>
    <w:rsid w:val="002D488B"/>
    <w:rsid w:val="002D4C20"/>
    <w:rsid w:val="002D53AF"/>
    <w:rsid w:val="002D579A"/>
    <w:rsid w:val="002D5B2B"/>
    <w:rsid w:val="002D5C2D"/>
    <w:rsid w:val="002D63F6"/>
    <w:rsid w:val="002D6FEE"/>
    <w:rsid w:val="002D717F"/>
    <w:rsid w:val="002D7241"/>
    <w:rsid w:val="002D7263"/>
    <w:rsid w:val="002D7770"/>
    <w:rsid w:val="002D7AB1"/>
    <w:rsid w:val="002D7E3E"/>
    <w:rsid w:val="002E0148"/>
    <w:rsid w:val="002E05F8"/>
    <w:rsid w:val="002E11B9"/>
    <w:rsid w:val="002E29C7"/>
    <w:rsid w:val="002E2CB4"/>
    <w:rsid w:val="002E315D"/>
    <w:rsid w:val="002E333E"/>
    <w:rsid w:val="002E40F5"/>
    <w:rsid w:val="002E5492"/>
    <w:rsid w:val="002E5A69"/>
    <w:rsid w:val="002E5EC2"/>
    <w:rsid w:val="002E5F4E"/>
    <w:rsid w:val="002E60AB"/>
    <w:rsid w:val="002E6DF0"/>
    <w:rsid w:val="002E73E3"/>
    <w:rsid w:val="002E7DD6"/>
    <w:rsid w:val="002F00C5"/>
    <w:rsid w:val="002F0167"/>
    <w:rsid w:val="002F0739"/>
    <w:rsid w:val="002F0CE9"/>
    <w:rsid w:val="002F0E36"/>
    <w:rsid w:val="002F2128"/>
    <w:rsid w:val="002F27DB"/>
    <w:rsid w:val="002F28D8"/>
    <w:rsid w:val="002F38E4"/>
    <w:rsid w:val="002F3F08"/>
    <w:rsid w:val="002F3F46"/>
    <w:rsid w:val="002F41F2"/>
    <w:rsid w:val="002F42D3"/>
    <w:rsid w:val="002F47AD"/>
    <w:rsid w:val="002F5790"/>
    <w:rsid w:val="002F64EA"/>
    <w:rsid w:val="002F64F8"/>
    <w:rsid w:val="002F670E"/>
    <w:rsid w:val="002F6F63"/>
    <w:rsid w:val="002F6FEC"/>
    <w:rsid w:val="002F74B9"/>
    <w:rsid w:val="0030041D"/>
    <w:rsid w:val="00300577"/>
    <w:rsid w:val="003006CA"/>
    <w:rsid w:val="00300BF2"/>
    <w:rsid w:val="0030209C"/>
    <w:rsid w:val="0030242D"/>
    <w:rsid w:val="00302691"/>
    <w:rsid w:val="0030304B"/>
    <w:rsid w:val="003031D3"/>
    <w:rsid w:val="0030336D"/>
    <w:rsid w:val="0030340C"/>
    <w:rsid w:val="00303455"/>
    <w:rsid w:val="003034EE"/>
    <w:rsid w:val="00303A8E"/>
    <w:rsid w:val="00303DBD"/>
    <w:rsid w:val="00303FBB"/>
    <w:rsid w:val="003047E1"/>
    <w:rsid w:val="003052A7"/>
    <w:rsid w:val="003053D1"/>
    <w:rsid w:val="00305BA0"/>
    <w:rsid w:val="003065FD"/>
    <w:rsid w:val="003067F6"/>
    <w:rsid w:val="00307E73"/>
    <w:rsid w:val="00307F5E"/>
    <w:rsid w:val="0031062D"/>
    <w:rsid w:val="00310AAA"/>
    <w:rsid w:val="00310B3E"/>
    <w:rsid w:val="00310C0C"/>
    <w:rsid w:val="00311469"/>
    <w:rsid w:val="003114E5"/>
    <w:rsid w:val="0031176D"/>
    <w:rsid w:val="00311921"/>
    <w:rsid w:val="00313945"/>
    <w:rsid w:val="00313DC6"/>
    <w:rsid w:val="003148EB"/>
    <w:rsid w:val="00314E63"/>
    <w:rsid w:val="00315038"/>
    <w:rsid w:val="0031532B"/>
    <w:rsid w:val="003155DC"/>
    <w:rsid w:val="00316644"/>
    <w:rsid w:val="003169D4"/>
    <w:rsid w:val="00316AD7"/>
    <w:rsid w:val="003171EA"/>
    <w:rsid w:val="0031796C"/>
    <w:rsid w:val="00317F9A"/>
    <w:rsid w:val="00317FB1"/>
    <w:rsid w:val="003200F1"/>
    <w:rsid w:val="003206F3"/>
    <w:rsid w:val="00320975"/>
    <w:rsid w:val="0032098B"/>
    <w:rsid w:val="00320BE1"/>
    <w:rsid w:val="00320E31"/>
    <w:rsid w:val="003210BF"/>
    <w:rsid w:val="003213D7"/>
    <w:rsid w:val="003214AE"/>
    <w:rsid w:val="003217E5"/>
    <w:rsid w:val="00321B4C"/>
    <w:rsid w:val="00321C3E"/>
    <w:rsid w:val="00322556"/>
    <w:rsid w:val="003228CA"/>
    <w:rsid w:val="0032299C"/>
    <w:rsid w:val="00322B4E"/>
    <w:rsid w:val="003231D5"/>
    <w:rsid w:val="00323455"/>
    <w:rsid w:val="003237AF"/>
    <w:rsid w:val="00323A2B"/>
    <w:rsid w:val="00323B84"/>
    <w:rsid w:val="00323DAD"/>
    <w:rsid w:val="00323E15"/>
    <w:rsid w:val="00324AEB"/>
    <w:rsid w:val="00324DCD"/>
    <w:rsid w:val="003250F2"/>
    <w:rsid w:val="003254CA"/>
    <w:rsid w:val="003264AA"/>
    <w:rsid w:val="00326715"/>
    <w:rsid w:val="00326FA8"/>
    <w:rsid w:val="0032775A"/>
    <w:rsid w:val="0033019D"/>
    <w:rsid w:val="00330AB5"/>
    <w:rsid w:val="0033129D"/>
    <w:rsid w:val="003315AA"/>
    <w:rsid w:val="003324E2"/>
    <w:rsid w:val="00332D38"/>
    <w:rsid w:val="00333927"/>
    <w:rsid w:val="00333E26"/>
    <w:rsid w:val="003340A1"/>
    <w:rsid w:val="00334111"/>
    <w:rsid w:val="0033481B"/>
    <w:rsid w:val="00334876"/>
    <w:rsid w:val="00334D55"/>
    <w:rsid w:val="0033544D"/>
    <w:rsid w:val="00335662"/>
    <w:rsid w:val="00336575"/>
    <w:rsid w:val="003367B8"/>
    <w:rsid w:val="00337211"/>
    <w:rsid w:val="00337623"/>
    <w:rsid w:val="00337F97"/>
    <w:rsid w:val="003400F0"/>
    <w:rsid w:val="00342BBD"/>
    <w:rsid w:val="00342C2A"/>
    <w:rsid w:val="00343033"/>
    <w:rsid w:val="003430D3"/>
    <w:rsid w:val="00344126"/>
    <w:rsid w:val="0034437D"/>
    <w:rsid w:val="00344781"/>
    <w:rsid w:val="00344F5E"/>
    <w:rsid w:val="003457B5"/>
    <w:rsid w:val="00345A06"/>
    <w:rsid w:val="00345DEA"/>
    <w:rsid w:val="003462A8"/>
    <w:rsid w:val="003476A1"/>
    <w:rsid w:val="00347728"/>
    <w:rsid w:val="00347B4D"/>
    <w:rsid w:val="00347BAA"/>
    <w:rsid w:val="00350DDD"/>
    <w:rsid w:val="003514CD"/>
    <w:rsid w:val="003514D6"/>
    <w:rsid w:val="0035179B"/>
    <w:rsid w:val="00351C1C"/>
    <w:rsid w:val="00351C40"/>
    <w:rsid w:val="003536A9"/>
    <w:rsid w:val="00353783"/>
    <w:rsid w:val="00354C75"/>
    <w:rsid w:val="00355286"/>
    <w:rsid w:val="003552C8"/>
    <w:rsid w:val="00355AF2"/>
    <w:rsid w:val="003574E5"/>
    <w:rsid w:val="00357893"/>
    <w:rsid w:val="00357BE5"/>
    <w:rsid w:val="00357D6E"/>
    <w:rsid w:val="00360211"/>
    <w:rsid w:val="00361100"/>
    <w:rsid w:val="00361538"/>
    <w:rsid w:val="00361CC7"/>
    <w:rsid w:val="00361D72"/>
    <w:rsid w:val="00362D53"/>
    <w:rsid w:val="00362DB7"/>
    <w:rsid w:val="00363312"/>
    <w:rsid w:val="003636D3"/>
    <w:rsid w:val="00363F8E"/>
    <w:rsid w:val="00364A48"/>
    <w:rsid w:val="00364A9A"/>
    <w:rsid w:val="00364EE5"/>
    <w:rsid w:val="00365F09"/>
    <w:rsid w:val="00366556"/>
    <w:rsid w:val="003667A9"/>
    <w:rsid w:val="00367444"/>
    <w:rsid w:val="00367C76"/>
    <w:rsid w:val="00367F5B"/>
    <w:rsid w:val="00370A30"/>
    <w:rsid w:val="003714F4"/>
    <w:rsid w:val="0037239C"/>
    <w:rsid w:val="003727D0"/>
    <w:rsid w:val="003730F3"/>
    <w:rsid w:val="003737A7"/>
    <w:rsid w:val="003738D9"/>
    <w:rsid w:val="003739C4"/>
    <w:rsid w:val="00373FE3"/>
    <w:rsid w:val="00374943"/>
    <w:rsid w:val="00374AC6"/>
    <w:rsid w:val="00375382"/>
    <w:rsid w:val="00375D60"/>
    <w:rsid w:val="00375D7B"/>
    <w:rsid w:val="0037608C"/>
    <w:rsid w:val="003760D0"/>
    <w:rsid w:val="00377151"/>
    <w:rsid w:val="00377BD4"/>
    <w:rsid w:val="00377D5D"/>
    <w:rsid w:val="00380246"/>
    <w:rsid w:val="00380384"/>
    <w:rsid w:val="003815A2"/>
    <w:rsid w:val="003815FE"/>
    <w:rsid w:val="0038169D"/>
    <w:rsid w:val="00381784"/>
    <w:rsid w:val="003818F6"/>
    <w:rsid w:val="003819B1"/>
    <w:rsid w:val="00381A1A"/>
    <w:rsid w:val="0038310A"/>
    <w:rsid w:val="003834E3"/>
    <w:rsid w:val="0038352B"/>
    <w:rsid w:val="003848B0"/>
    <w:rsid w:val="0038584A"/>
    <w:rsid w:val="0038587C"/>
    <w:rsid w:val="00385BEC"/>
    <w:rsid w:val="00385F4D"/>
    <w:rsid w:val="003860B2"/>
    <w:rsid w:val="003870B7"/>
    <w:rsid w:val="003871D0"/>
    <w:rsid w:val="003877AE"/>
    <w:rsid w:val="00390214"/>
    <w:rsid w:val="003905EB"/>
    <w:rsid w:val="00390D43"/>
    <w:rsid w:val="00390D63"/>
    <w:rsid w:val="00391104"/>
    <w:rsid w:val="00391137"/>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CB0"/>
    <w:rsid w:val="003950FB"/>
    <w:rsid w:val="0039593B"/>
    <w:rsid w:val="00395ABC"/>
    <w:rsid w:val="00395E02"/>
    <w:rsid w:val="00395E07"/>
    <w:rsid w:val="00395F46"/>
    <w:rsid w:val="00396217"/>
    <w:rsid w:val="00396366"/>
    <w:rsid w:val="003968A4"/>
    <w:rsid w:val="00396F2D"/>
    <w:rsid w:val="003970F5"/>
    <w:rsid w:val="0039765E"/>
    <w:rsid w:val="00397691"/>
    <w:rsid w:val="00397AAD"/>
    <w:rsid w:val="00397B05"/>
    <w:rsid w:val="00397B8F"/>
    <w:rsid w:val="00397EC4"/>
    <w:rsid w:val="003A064C"/>
    <w:rsid w:val="003A0D7C"/>
    <w:rsid w:val="003A1FEF"/>
    <w:rsid w:val="003A2765"/>
    <w:rsid w:val="003A3092"/>
    <w:rsid w:val="003A3178"/>
    <w:rsid w:val="003A367F"/>
    <w:rsid w:val="003A3B7A"/>
    <w:rsid w:val="003A42DA"/>
    <w:rsid w:val="003A4677"/>
    <w:rsid w:val="003A4806"/>
    <w:rsid w:val="003A4BC7"/>
    <w:rsid w:val="003A4C99"/>
    <w:rsid w:val="003A52EC"/>
    <w:rsid w:val="003A55B3"/>
    <w:rsid w:val="003A56AE"/>
    <w:rsid w:val="003A5945"/>
    <w:rsid w:val="003A63F4"/>
    <w:rsid w:val="003A6643"/>
    <w:rsid w:val="003A71FD"/>
    <w:rsid w:val="003A730C"/>
    <w:rsid w:val="003B097E"/>
    <w:rsid w:val="003B0AC6"/>
    <w:rsid w:val="003B19CA"/>
    <w:rsid w:val="003B1B2E"/>
    <w:rsid w:val="003B226F"/>
    <w:rsid w:val="003B246E"/>
    <w:rsid w:val="003B3296"/>
    <w:rsid w:val="003B33FB"/>
    <w:rsid w:val="003B351F"/>
    <w:rsid w:val="003B36A4"/>
    <w:rsid w:val="003B37A4"/>
    <w:rsid w:val="003B37CB"/>
    <w:rsid w:val="003B3C19"/>
    <w:rsid w:val="003B4B65"/>
    <w:rsid w:val="003B502B"/>
    <w:rsid w:val="003B5C14"/>
    <w:rsid w:val="003B6B05"/>
    <w:rsid w:val="003B6E83"/>
    <w:rsid w:val="003B7734"/>
    <w:rsid w:val="003B784F"/>
    <w:rsid w:val="003B7C01"/>
    <w:rsid w:val="003C0353"/>
    <w:rsid w:val="003C0D78"/>
    <w:rsid w:val="003C0E66"/>
    <w:rsid w:val="003C13C6"/>
    <w:rsid w:val="003C17D1"/>
    <w:rsid w:val="003C18A6"/>
    <w:rsid w:val="003C1E94"/>
    <w:rsid w:val="003C2175"/>
    <w:rsid w:val="003C288E"/>
    <w:rsid w:val="003C2C5D"/>
    <w:rsid w:val="003C2D6C"/>
    <w:rsid w:val="003C2DBC"/>
    <w:rsid w:val="003C32F0"/>
    <w:rsid w:val="003C3567"/>
    <w:rsid w:val="003C3DED"/>
    <w:rsid w:val="003C3F64"/>
    <w:rsid w:val="003C433F"/>
    <w:rsid w:val="003C4937"/>
    <w:rsid w:val="003C4CDE"/>
    <w:rsid w:val="003C53D6"/>
    <w:rsid w:val="003C5961"/>
    <w:rsid w:val="003C5A7F"/>
    <w:rsid w:val="003C5BAF"/>
    <w:rsid w:val="003C5ED0"/>
    <w:rsid w:val="003C63A2"/>
    <w:rsid w:val="003C65B1"/>
    <w:rsid w:val="003C6A5F"/>
    <w:rsid w:val="003C7192"/>
    <w:rsid w:val="003C73BB"/>
    <w:rsid w:val="003C748B"/>
    <w:rsid w:val="003C7675"/>
    <w:rsid w:val="003D0865"/>
    <w:rsid w:val="003D0D0E"/>
    <w:rsid w:val="003D1649"/>
    <w:rsid w:val="003D2E5D"/>
    <w:rsid w:val="003D2FCF"/>
    <w:rsid w:val="003D3265"/>
    <w:rsid w:val="003D3E2E"/>
    <w:rsid w:val="003D43ED"/>
    <w:rsid w:val="003D44EF"/>
    <w:rsid w:val="003D45DC"/>
    <w:rsid w:val="003D4697"/>
    <w:rsid w:val="003D4F3B"/>
    <w:rsid w:val="003D6C9B"/>
    <w:rsid w:val="003D79CD"/>
    <w:rsid w:val="003E079D"/>
    <w:rsid w:val="003E0F86"/>
    <w:rsid w:val="003E0FEE"/>
    <w:rsid w:val="003E1753"/>
    <w:rsid w:val="003E188A"/>
    <w:rsid w:val="003E1A1B"/>
    <w:rsid w:val="003E21C4"/>
    <w:rsid w:val="003E2779"/>
    <w:rsid w:val="003E39FF"/>
    <w:rsid w:val="003E4CD4"/>
    <w:rsid w:val="003E633B"/>
    <w:rsid w:val="003E70B4"/>
    <w:rsid w:val="003E7934"/>
    <w:rsid w:val="003F0727"/>
    <w:rsid w:val="003F0876"/>
    <w:rsid w:val="003F0886"/>
    <w:rsid w:val="003F0A78"/>
    <w:rsid w:val="003F0D93"/>
    <w:rsid w:val="003F1546"/>
    <w:rsid w:val="003F1A3F"/>
    <w:rsid w:val="003F24E6"/>
    <w:rsid w:val="003F2910"/>
    <w:rsid w:val="003F29F6"/>
    <w:rsid w:val="003F3471"/>
    <w:rsid w:val="003F3847"/>
    <w:rsid w:val="003F48AA"/>
    <w:rsid w:val="003F4981"/>
    <w:rsid w:val="003F4D6D"/>
    <w:rsid w:val="003F4E14"/>
    <w:rsid w:val="003F540A"/>
    <w:rsid w:val="003F54DE"/>
    <w:rsid w:val="003F5D7B"/>
    <w:rsid w:val="003F680E"/>
    <w:rsid w:val="003F70AC"/>
    <w:rsid w:val="003F7398"/>
    <w:rsid w:val="003F74C4"/>
    <w:rsid w:val="003F7954"/>
    <w:rsid w:val="003F7DDD"/>
    <w:rsid w:val="003F7FDE"/>
    <w:rsid w:val="00400337"/>
    <w:rsid w:val="004006C5"/>
    <w:rsid w:val="00401312"/>
    <w:rsid w:val="0040196A"/>
    <w:rsid w:val="00401F93"/>
    <w:rsid w:val="00402843"/>
    <w:rsid w:val="00402864"/>
    <w:rsid w:val="0040329D"/>
    <w:rsid w:val="00403377"/>
    <w:rsid w:val="00403A56"/>
    <w:rsid w:val="004045C6"/>
    <w:rsid w:val="00404B4A"/>
    <w:rsid w:val="00405328"/>
    <w:rsid w:val="0040633D"/>
    <w:rsid w:val="00407526"/>
    <w:rsid w:val="004078B0"/>
    <w:rsid w:val="00407D09"/>
    <w:rsid w:val="0041001D"/>
    <w:rsid w:val="004107E6"/>
    <w:rsid w:val="004111A7"/>
    <w:rsid w:val="00411342"/>
    <w:rsid w:val="004129CB"/>
    <w:rsid w:val="00412CD8"/>
    <w:rsid w:val="004138B5"/>
    <w:rsid w:val="00413EE7"/>
    <w:rsid w:val="004142AE"/>
    <w:rsid w:val="0041571E"/>
    <w:rsid w:val="004158FF"/>
    <w:rsid w:val="00415E0E"/>
    <w:rsid w:val="004169A3"/>
    <w:rsid w:val="00416DA2"/>
    <w:rsid w:val="00416F04"/>
    <w:rsid w:val="00417513"/>
    <w:rsid w:val="00417DC5"/>
    <w:rsid w:val="00420853"/>
    <w:rsid w:val="004214DF"/>
    <w:rsid w:val="0042158A"/>
    <w:rsid w:val="00421595"/>
    <w:rsid w:val="0042176A"/>
    <w:rsid w:val="00421E04"/>
    <w:rsid w:val="0042211C"/>
    <w:rsid w:val="00422853"/>
    <w:rsid w:val="004232F7"/>
    <w:rsid w:val="00423840"/>
    <w:rsid w:val="004239D8"/>
    <w:rsid w:val="004240D5"/>
    <w:rsid w:val="00424A64"/>
    <w:rsid w:val="00424A72"/>
    <w:rsid w:val="00424D6E"/>
    <w:rsid w:val="004250FF"/>
    <w:rsid w:val="004254DF"/>
    <w:rsid w:val="00426FA6"/>
    <w:rsid w:val="00427387"/>
    <w:rsid w:val="004300DC"/>
    <w:rsid w:val="00430452"/>
    <w:rsid w:val="0043125B"/>
    <w:rsid w:val="00431DB2"/>
    <w:rsid w:val="0043232E"/>
    <w:rsid w:val="00432B0A"/>
    <w:rsid w:val="00432C40"/>
    <w:rsid w:val="00432D00"/>
    <w:rsid w:val="00432EAB"/>
    <w:rsid w:val="00433489"/>
    <w:rsid w:val="004337F6"/>
    <w:rsid w:val="00433EEB"/>
    <w:rsid w:val="00434516"/>
    <w:rsid w:val="00434DEC"/>
    <w:rsid w:val="004351C1"/>
    <w:rsid w:val="004368EE"/>
    <w:rsid w:val="00436AEE"/>
    <w:rsid w:val="004372D3"/>
    <w:rsid w:val="00437386"/>
    <w:rsid w:val="004377F9"/>
    <w:rsid w:val="00437F23"/>
    <w:rsid w:val="00440CEE"/>
    <w:rsid w:val="00440E60"/>
    <w:rsid w:val="004412FE"/>
    <w:rsid w:val="004419D7"/>
    <w:rsid w:val="00442286"/>
    <w:rsid w:val="00442C0D"/>
    <w:rsid w:val="004430A5"/>
    <w:rsid w:val="00444E62"/>
    <w:rsid w:val="00445D03"/>
    <w:rsid w:val="00445D58"/>
    <w:rsid w:val="00446B92"/>
    <w:rsid w:val="00446D9C"/>
    <w:rsid w:val="00447049"/>
    <w:rsid w:val="004471CE"/>
    <w:rsid w:val="00447C68"/>
    <w:rsid w:val="004506AA"/>
    <w:rsid w:val="00450854"/>
    <w:rsid w:val="00450C48"/>
    <w:rsid w:val="0045291C"/>
    <w:rsid w:val="00452BAC"/>
    <w:rsid w:val="00452E54"/>
    <w:rsid w:val="004530DE"/>
    <w:rsid w:val="0045322C"/>
    <w:rsid w:val="00453430"/>
    <w:rsid w:val="00454788"/>
    <w:rsid w:val="00454944"/>
    <w:rsid w:val="00454C4D"/>
    <w:rsid w:val="00454C97"/>
    <w:rsid w:val="00454D22"/>
    <w:rsid w:val="00455974"/>
    <w:rsid w:val="00455E7A"/>
    <w:rsid w:val="00457B53"/>
    <w:rsid w:val="0046014E"/>
    <w:rsid w:val="00460AF1"/>
    <w:rsid w:val="00461304"/>
    <w:rsid w:val="004614F4"/>
    <w:rsid w:val="00461C28"/>
    <w:rsid w:val="004622A1"/>
    <w:rsid w:val="004624A3"/>
    <w:rsid w:val="004628FC"/>
    <w:rsid w:val="00463280"/>
    <w:rsid w:val="004649CA"/>
    <w:rsid w:val="00464A91"/>
    <w:rsid w:val="0046666D"/>
    <w:rsid w:val="00467A29"/>
    <w:rsid w:val="00467AFB"/>
    <w:rsid w:val="00470D36"/>
    <w:rsid w:val="00470EA5"/>
    <w:rsid w:val="0047128F"/>
    <w:rsid w:val="0047190A"/>
    <w:rsid w:val="00471D90"/>
    <w:rsid w:val="004721F6"/>
    <w:rsid w:val="004723B0"/>
    <w:rsid w:val="004728C7"/>
    <w:rsid w:val="004729A4"/>
    <w:rsid w:val="0047315F"/>
    <w:rsid w:val="004737E8"/>
    <w:rsid w:val="00473944"/>
    <w:rsid w:val="00474060"/>
    <w:rsid w:val="00474B97"/>
    <w:rsid w:val="00474BDC"/>
    <w:rsid w:val="00474D44"/>
    <w:rsid w:val="00474F44"/>
    <w:rsid w:val="0047525B"/>
    <w:rsid w:val="004752E6"/>
    <w:rsid w:val="004761AF"/>
    <w:rsid w:val="004764A3"/>
    <w:rsid w:val="0047692C"/>
    <w:rsid w:val="00477672"/>
    <w:rsid w:val="004777BD"/>
    <w:rsid w:val="004800A8"/>
    <w:rsid w:val="0048015F"/>
    <w:rsid w:val="00480390"/>
    <w:rsid w:val="00480A2B"/>
    <w:rsid w:val="00480C82"/>
    <w:rsid w:val="00480EC8"/>
    <w:rsid w:val="00481CE7"/>
    <w:rsid w:val="00481D44"/>
    <w:rsid w:val="00481F84"/>
    <w:rsid w:val="004829B9"/>
    <w:rsid w:val="004837F8"/>
    <w:rsid w:val="0048421C"/>
    <w:rsid w:val="004847B1"/>
    <w:rsid w:val="00484F59"/>
    <w:rsid w:val="004851CF"/>
    <w:rsid w:val="00485376"/>
    <w:rsid w:val="00485619"/>
    <w:rsid w:val="0048570F"/>
    <w:rsid w:val="00485813"/>
    <w:rsid w:val="00485F12"/>
    <w:rsid w:val="00485FF9"/>
    <w:rsid w:val="00486129"/>
    <w:rsid w:val="00486540"/>
    <w:rsid w:val="0048689D"/>
    <w:rsid w:val="00486A54"/>
    <w:rsid w:val="00487090"/>
    <w:rsid w:val="004871AD"/>
    <w:rsid w:val="004874EB"/>
    <w:rsid w:val="004907FC"/>
    <w:rsid w:val="00490D8F"/>
    <w:rsid w:val="00490D91"/>
    <w:rsid w:val="004914F6"/>
    <w:rsid w:val="0049165D"/>
    <w:rsid w:val="004916E7"/>
    <w:rsid w:val="004919A5"/>
    <w:rsid w:val="0049253A"/>
    <w:rsid w:val="0049325B"/>
    <w:rsid w:val="00493A37"/>
    <w:rsid w:val="00493B97"/>
    <w:rsid w:val="00493E00"/>
    <w:rsid w:val="00494189"/>
    <w:rsid w:val="00494D45"/>
    <w:rsid w:val="00494D55"/>
    <w:rsid w:val="004952FB"/>
    <w:rsid w:val="00495628"/>
    <w:rsid w:val="0049614A"/>
    <w:rsid w:val="00497819"/>
    <w:rsid w:val="00497D23"/>
    <w:rsid w:val="004A06E7"/>
    <w:rsid w:val="004A0831"/>
    <w:rsid w:val="004A0A28"/>
    <w:rsid w:val="004A10DE"/>
    <w:rsid w:val="004A12A5"/>
    <w:rsid w:val="004A1698"/>
    <w:rsid w:val="004A1768"/>
    <w:rsid w:val="004A2B80"/>
    <w:rsid w:val="004A2F45"/>
    <w:rsid w:val="004A360E"/>
    <w:rsid w:val="004A3CD4"/>
    <w:rsid w:val="004A43B9"/>
    <w:rsid w:val="004A4536"/>
    <w:rsid w:val="004A4659"/>
    <w:rsid w:val="004A4968"/>
    <w:rsid w:val="004A4E42"/>
    <w:rsid w:val="004A5660"/>
    <w:rsid w:val="004A574A"/>
    <w:rsid w:val="004A592E"/>
    <w:rsid w:val="004A5A2F"/>
    <w:rsid w:val="004A5C97"/>
    <w:rsid w:val="004A5D85"/>
    <w:rsid w:val="004A7092"/>
    <w:rsid w:val="004A714D"/>
    <w:rsid w:val="004A73B7"/>
    <w:rsid w:val="004A7FD1"/>
    <w:rsid w:val="004B02A2"/>
    <w:rsid w:val="004B0763"/>
    <w:rsid w:val="004B1282"/>
    <w:rsid w:val="004B2044"/>
    <w:rsid w:val="004B2172"/>
    <w:rsid w:val="004B23C3"/>
    <w:rsid w:val="004B2890"/>
    <w:rsid w:val="004B3135"/>
    <w:rsid w:val="004B3629"/>
    <w:rsid w:val="004B37FF"/>
    <w:rsid w:val="004B38E1"/>
    <w:rsid w:val="004B3ACD"/>
    <w:rsid w:val="004B3FBF"/>
    <w:rsid w:val="004B461B"/>
    <w:rsid w:val="004B4999"/>
    <w:rsid w:val="004B4C96"/>
    <w:rsid w:val="004B4D4E"/>
    <w:rsid w:val="004B4FB7"/>
    <w:rsid w:val="004B56BC"/>
    <w:rsid w:val="004B5CB5"/>
    <w:rsid w:val="004B5F60"/>
    <w:rsid w:val="004B607F"/>
    <w:rsid w:val="004B6274"/>
    <w:rsid w:val="004B68BF"/>
    <w:rsid w:val="004B78AD"/>
    <w:rsid w:val="004C0324"/>
    <w:rsid w:val="004C1607"/>
    <w:rsid w:val="004C1AC1"/>
    <w:rsid w:val="004C1B95"/>
    <w:rsid w:val="004C2115"/>
    <w:rsid w:val="004C23A7"/>
    <w:rsid w:val="004C2AB3"/>
    <w:rsid w:val="004C2B42"/>
    <w:rsid w:val="004C2C1C"/>
    <w:rsid w:val="004C35EC"/>
    <w:rsid w:val="004C3B0C"/>
    <w:rsid w:val="004C4315"/>
    <w:rsid w:val="004C48A5"/>
    <w:rsid w:val="004C4905"/>
    <w:rsid w:val="004C5588"/>
    <w:rsid w:val="004C5D06"/>
    <w:rsid w:val="004C5FE3"/>
    <w:rsid w:val="004C612C"/>
    <w:rsid w:val="004C657C"/>
    <w:rsid w:val="004C6F31"/>
    <w:rsid w:val="004C7ECC"/>
    <w:rsid w:val="004D026D"/>
    <w:rsid w:val="004D108A"/>
    <w:rsid w:val="004D159C"/>
    <w:rsid w:val="004D1981"/>
    <w:rsid w:val="004D1EEB"/>
    <w:rsid w:val="004D273C"/>
    <w:rsid w:val="004D318C"/>
    <w:rsid w:val="004D32AA"/>
    <w:rsid w:val="004D3482"/>
    <w:rsid w:val="004D3760"/>
    <w:rsid w:val="004D3AAF"/>
    <w:rsid w:val="004D3DF0"/>
    <w:rsid w:val="004D4024"/>
    <w:rsid w:val="004D4238"/>
    <w:rsid w:val="004D42A7"/>
    <w:rsid w:val="004D4638"/>
    <w:rsid w:val="004D49C2"/>
    <w:rsid w:val="004D4A60"/>
    <w:rsid w:val="004D4AEF"/>
    <w:rsid w:val="004D4E76"/>
    <w:rsid w:val="004D54C6"/>
    <w:rsid w:val="004D5505"/>
    <w:rsid w:val="004D5B92"/>
    <w:rsid w:val="004D6791"/>
    <w:rsid w:val="004D67FB"/>
    <w:rsid w:val="004D6B16"/>
    <w:rsid w:val="004D7291"/>
    <w:rsid w:val="004D7CAE"/>
    <w:rsid w:val="004D7CE2"/>
    <w:rsid w:val="004E03B4"/>
    <w:rsid w:val="004E0603"/>
    <w:rsid w:val="004E1939"/>
    <w:rsid w:val="004E1D55"/>
    <w:rsid w:val="004E1E5F"/>
    <w:rsid w:val="004E23EE"/>
    <w:rsid w:val="004E28ED"/>
    <w:rsid w:val="004E2926"/>
    <w:rsid w:val="004E2B33"/>
    <w:rsid w:val="004E3841"/>
    <w:rsid w:val="004E3AF5"/>
    <w:rsid w:val="004E3DF8"/>
    <w:rsid w:val="004E3EEF"/>
    <w:rsid w:val="004E4008"/>
    <w:rsid w:val="004E4D13"/>
    <w:rsid w:val="004E5204"/>
    <w:rsid w:val="004E5728"/>
    <w:rsid w:val="004E577A"/>
    <w:rsid w:val="004E6011"/>
    <w:rsid w:val="004E685A"/>
    <w:rsid w:val="004E6C95"/>
    <w:rsid w:val="004E7049"/>
    <w:rsid w:val="004F040F"/>
    <w:rsid w:val="004F120F"/>
    <w:rsid w:val="004F17BB"/>
    <w:rsid w:val="004F1E73"/>
    <w:rsid w:val="004F284E"/>
    <w:rsid w:val="004F32C8"/>
    <w:rsid w:val="004F38BA"/>
    <w:rsid w:val="004F3901"/>
    <w:rsid w:val="004F3AC8"/>
    <w:rsid w:val="004F4074"/>
    <w:rsid w:val="004F5CB3"/>
    <w:rsid w:val="004F6129"/>
    <w:rsid w:val="004F643B"/>
    <w:rsid w:val="004F6FB3"/>
    <w:rsid w:val="005001B1"/>
    <w:rsid w:val="00501BF4"/>
    <w:rsid w:val="00501CC1"/>
    <w:rsid w:val="00501E42"/>
    <w:rsid w:val="005033DA"/>
    <w:rsid w:val="00503546"/>
    <w:rsid w:val="00503993"/>
    <w:rsid w:val="00503F9D"/>
    <w:rsid w:val="00505091"/>
    <w:rsid w:val="005051FB"/>
    <w:rsid w:val="005063A3"/>
    <w:rsid w:val="0050649A"/>
    <w:rsid w:val="0050701C"/>
    <w:rsid w:val="00507091"/>
    <w:rsid w:val="00507498"/>
    <w:rsid w:val="005074C4"/>
    <w:rsid w:val="005079CC"/>
    <w:rsid w:val="005109A0"/>
    <w:rsid w:val="005118DC"/>
    <w:rsid w:val="00512229"/>
    <w:rsid w:val="00512F3E"/>
    <w:rsid w:val="00513116"/>
    <w:rsid w:val="005138F0"/>
    <w:rsid w:val="005146EA"/>
    <w:rsid w:val="00514BFF"/>
    <w:rsid w:val="00514ED9"/>
    <w:rsid w:val="00515B5F"/>
    <w:rsid w:val="00515DAE"/>
    <w:rsid w:val="00515DFC"/>
    <w:rsid w:val="0051650C"/>
    <w:rsid w:val="0051746B"/>
    <w:rsid w:val="005176CE"/>
    <w:rsid w:val="00517DE4"/>
    <w:rsid w:val="00520036"/>
    <w:rsid w:val="0052020E"/>
    <w:rsid w:val="00520674"/>
    <w:rsid w:val="0052266D"/>
    <w:rsid w:val="00522CF2"/>
    <w:rsid w:val="00523005"/>
    <w:rsid w:val="0052348B"/>
    <w:rsid w:val="00523D28"/>
    <w:rsid w:val="00524D58"/>
    <w:rsid w:val="005250AF"/>
    <w:rsid w:val="005254F9"/>
    <w:rsid w:val="005255D3"/>
    <w:rsid w:val="00526A64"/>
    <w:rsid w:val="00526BC4"/>
    <w:rsid w:val="00526FD1"/>
    <w:rsid w:val="00527339"/>
    <w:rsid w:val="00527AF6"/>
    <w:rsid w:val="00527BEC"/>
    <w:rsid w:val="00527F58"/>
    <w:rsid w:val="00527FA8"/>
    <w:rsid w:val="005308EF"/>
    <w:rsid w:val="00531590"/>
    <w:rsid w:val="005316FA"/>
    <w:rsid w:val="00531C02"/>
    <w:rsid w:val="0053211B"/>
    <w:rsid w:val="005321F4"/>
    <w:rsid w:val="00532C6B"/>
    <w:rsid w:val="0053347D"/>
    <w:rsid w:val="005334EA"/>
    <w:rsid w:val="00533D37"/>
    <w:rsid w:val="0053421C"/>
    <w:rsid w:val="00534DF6"/>
    <w:rsid w:val="00535E8C"/>
    <w:rsid w:val="00535F4F"/>
    <w:rsid w:val="00536865"/>
    <w:rsid w:val="00536AAF"/>
    <w:rsid w:val="005375B1"/>
    <w:rsid w:val="00537D78"/>
    <w:rsid w:val="00537E50"/>
    <w:rsid w:val="00537F42"/>
    <w:rsid w:val="005402F7"/>
    <w:rsid w:val="005403B2"/>
    <w:rsid w:val="00540842"/>
    <w:rsid w:val="00540BAC"/>
    <w:rsid w:val="00540C29"/>
    <w:rsid w:val="00541207"/>
    <w:rsid w:val="00541B80"/>
    <w:rsid w:val="00541DC3"/>
    <w:rsid w:val="0054220B"/>
    <w:rsid w:val="00542365"/>
    <w:rsid w:val="00542B16"/>
    <w:rsid w:val="00543141"/>
    <w:rsid w:val="005434F9"/>
    <w:rsid w:val="00543557"/>
    <w:rsid w:val="0054367D"/>
    <w:rsid w:val="005441DE"/>
    <w:rsid w:val="00545AEE"/>
    <w:rsid w:val="00545BBD"/>
    <w:rsid w:val="00545C2D"/>
    <w:rsid w:val="00546A83"/>
    <w:rsid w:val="00547B30"/>
    <w:rsid w:val="00550050"/>
    <w:rsid w:val="00550246"/>
    <w:rsid w:val="00550983"/>
    <w:rsid w:val="00550C88"/>
    <w:rsid w:val="005515AC"/>
    <w:rsid w:val="00551667"/>
    <w:rsid w:val="0055167A"/>
    <w:rsid w:val="005518B3"/>
    <w:rsid w:val="00551F3A"/>
    <w:rsid w:val="005529F9"/>
    <w:rsid w:val="00553AF5"/>
    <w:rsid w:val="00553BD7"/>
    <w:rsid w:val="0055421A"/>
    <w:rsid w:val="005544AF"/>
    <w:rsid w:val="00554B5E"/>
    <w:rsid w:val="00554F61"/>
    <w:rsid w:val="005555E2"/>
    <w:rsid w:val="0055591D"/>
    <w:rsid w:val="00555F2F"/>
    <w:rsid w:val="005563C8"/>
    <w:rsid w:val="00556925"/>
    <w:rsid w:val="00557758"/>
    <w:rsid w:val="0056001D"/>
    <w:rsid w:val="00560F03"/>
    <w:rsid w:val="00561208"/>
    <w:rsid w:val="00562126"/>
    <w:rsid w:val="005625B4"/>
    <w:rsid w:val="005626F8"/>
    <w:rsid w:val="00562D9B"/>
    <w:rsid w:val="00562E92"/>
    <w:rsid w:val="00563448"/>
    <w:rsid w:val="00563696"/>
    <w:rsid w:val="0056459A"/>
    <w:rsid w:val="00564F0D"/>
    <w:rsid w:val="00566127"/>
    <w:rsid w:val="005661A8"/>
    <w:rsid w:val="00566439"/>
    <w:rsid w:val="00566605"/>
    <w:rsid w:val="0056675B"/>
    <w:rsid w:val="00566F0D"/>
    <w:rsid w:val="00567479"/>
    <w:rsid w:val="005676F6"/>
    <w:rsid w:val="0056791B"/>
    <w:rsid w:val="00567B39"/>
    <w:rsid w:val="00570142"/>
    <w:rsid w:val="0057026C"/>
    <w:rsid w:val="005724C9"/>
    <w:rsid w:val="0057282D"/>
    <w:rsid w:val="005733E7"/>
    <w:rsid w:val="005742D7"/>
    <w:rsid w:val="005744E6"/>
    <w:rsid w:val="00574D57"/>
    <w:rsid w:val="005750FD"/>
    <w:rsid w:val="00575145"/>
    <w:rsid w:val="00575276"/>
    <w:rsid w:val="00575680"/>
    <w:rsid w:val="00575894"/>
    <w:rsid w:val="00575C61"/>
    <w:rsid w:val="00576688"/>
    <w:rsid w:val="00576ADB"/>
    <w:rsid w:val="00576F91"/>
    <w:rsid w:val="00577803"/>
    <w:rsid w:val="00577E3A"/>
    <w:rsid w:val="005808CD"/>
    <w:rsid w:val="00580E7B"/>
    <w:rsid w:val="005813BF"/>
    <w:rsid w:val="00581B33"/>
    <w:rsid w:val="00581EBB"/>
    <w:rsid w:val="00581FC7"/>
    <w:rsid w:val="00582473"/>
    <w:rsid w:val="005825FC"/>
    <w:rsid w:val="00582633"/>
    <w:rsid w:val="00582FF7"/>
    <w:rsid w:val="00583595"/>
    <w:rsid w:val="0058377A"/>
    <w:rsid w:val="00583CEF"/>
    <w:rsid w:val="00583D9F"/>
    <w:rsid w:val="00583F4D"/>
    <w:rsid w:val="0058443F"/>
    <w:rsid w:val="0058459F"/>
    <w:rsid w:val="0058463D"/>
    <w:rsid w:val="0058493F"/>
    <w:rsid w:val="005849C2"/>
    <w:rsid w:val="0058555C"/>
    <w:rsid w:val="00585690"/>
    <w:rsid w:val="00585900"/>
    <w:rsid w:val="00586684"/>
    <w:rsid w:val="00587CDA"/>
    <w:rsid w:val="00587E75"/>
    <w:rsid w:val="00587E7F"/>
    <w:rsid w:val="0059077E"/>
    <w:rsid w:val="00590DDD"/>
    <w:rsid w:val="00590E08"/>
    <w:rsid w:val="00590F33"/>
    <w:rsid w:val="00590F6E"/>
    <w:rsid w:val="0059155C"/>
    <w:rsid w:val="005916A7"/>
    <w:rsid w:val="00591CD5"/>
    <w:rsid w:val="00592741"/>
    <w:rsid w:val="0059368B"/>
    <w:rsid w:val="00593C16"/>
    <w:rsid w:val="00593C4C"/>
    <w:rsid w:val="00593F01"/>
    <w:rsid w:val="005942A3"/>
    <w:rsid w:val="00594308"/>
    <w:rsid w:val="005944A1"/>
    <w:rsid w:val="00594AAF"/>
    <w:rsid w:val="00594FBE"/>
    <w:rsid w:val="00595737"/>
    <w:rsid w:val="00595879"/>
    <w:rsid w:val="00595B38"/>
    <w:rsid w:val="00595D5A"/>
    <w:rsid w:val="00595F25"/>
    <w:rsid w:val="00596B9A"/>
    <w:rsid w:val="0059714E"/>
    <w:rsid w:val="00597C43"/>
    <w:rsid w:val="00597F38"/>
    <w:rsid w:val="005A1708"/>
    <w:rsid w:val="005A1CF9"/>
    <w:rsid w:val="005A1D16"/>
    <w:rsid w:val="005A1F16"/>
    <w:rsid w:val="005A243A"/>
    <w:rsid w:val="005A25FB"/>
    <w:rsid w:val="005A2A34"/>
    <w:rsid w:val="005A2BF4"/>
    <w:rsid w:val="005A31F2"/>
    <w:rsid w:val="005A3823"/>
    <w:rsid w:val="005A4129"/>
    <w:rsid w:val="005A4629"/>
    <w:rsid w:val="005A490C"/>
    <w:rsid w:val="005A4C2A"/>
    <w:rsid w:val="005A4D13"/>
    <w:rsid w:val="005A6AAF"/>
    <w:rsid w:val="005A73AC"/>
    <w:rsid w:val="005A73D3"/>
    <w:rsid w:val="005B0B07"/>
    <w:rsid w:val="005B119A"/>
    <w:rsid w:val="005B1277"/>
    <w:rsid w:val="005B1836"/>
    <w:rsid w:val="005B1ACE"/>
    <w:rsid w:val="005B1AD1"/>
    <w:rsid w:val="005B218F"/>
    <w:rsid w:val="005B2603"/>
    <w:rsid w:val="005B282D"/>
    <w:rsid w:val="005B2845"/>
    <w:rsid w:val="005B2ADD"/>
    <w:rsid w:val="005B2AE8"/>
    <w:rsid w:val="005B2D0A"/>
    <w:rsid w:val="005B3210"/>
    <w:rsid w:val="005B334E"/>
    <w:rsid w:val="005B339F"/>
    <w:rsid w:val="005B33D7"/>
    <w:rsid w:val="005B3F28"/>
    <w:rsid w:val="005B4C0C"/>
    <w:rsid w:val="005B4E0F"/>
    <w:rsid w:val="005B5011"/>
    <w:rsid w:val="005B554A"/>
    <w:rsid w:val="005B5915"/>
    <w:rsid w:val="005B5C71"/>
    <w:rsid w:val="005B6329"/>
    <w:rsid w:val="005B6527"/>
    <w:rsid w:val="005B70F1"/>
    <w:rsid w:val="005B7D5E"/>
    <w:rsid w:val="005C04B9"/>
    <w:rsid w:val="005C0E5B"/>
    <w:rsid w:val="005C0FA3"/>
    <w:rsid w:val="005C105E"/>
    <w:rsid w:val="005C1174"/>
    <w:rsid w:val="005C1F5E"/>
    <w:rsid w:val="005C1FE0"/>
    <w:rsid w:val="005C21D9"/>
    <w:rsid w:val="005C2249"/>
    <w:rsid w:val="005C226A"/>
    <w:rsid w:val="005C3014"/>
    <w:rsid w:val="005C377E"/>
    <w:rsid w:val="005C38FB"/>
    <w:rsid w:val="005C3A35"/>
    <w:rsid w:val="005C519D"/>
    <w:rsid w:val="005C5AF9"/>
    <w:rsid w:val="005C5D9C"/>
    <w:rsid w:val="005C6627"/>
    <w:rsid w:val="005C6895"/>
    <w:rsid w:val="005C6EC6"/>
    <w:rsid w:val="005C70AD"/>
    <w:rsid w:val="005C73BA"/>
    <w:rsid w:val="005C7499"/>
    <w:rsid w:val="005C7597"/>
    <w:rsid w:val="005C777E"/>
    <w:rsid w:val="005C781C"/>
    <w:rsid w:val="005C7D83"/>
    <w:rsid w:val="005D0017"/>
    <w:rsid w:val="005D0746"/>
    <w:rsid w:val="005D0C6E"/>
    <w:rsid w:val="005D0EB6"/>
    <w:rsid w:val="005D103E"/>
    <w:rsid w:val="005D1728"/>
    <w:rsid w:val="005D1DC5"/>
    <w:rsid w:val="005D2514"/>
    <w:rsid w:val="005D2616"/>
    <w:rsid w:val="005D2846"/>
    <w:rsid w:val="005D28C1"/>
    <w:rsid w:val="005D29D0"/>
    <w:rsid w:val="005D2F66"/>
    <w:rsid w:val="005D3C4F"/>
    <w:rsid w:val="005D44CF"/>
    <w:rsid w:val="005D46FD"/>
    <w:rsid w:val="005D545E"/>
    <w:rsid w:val="005D547F"/>
    <w:rsid w:val="005D5B0D"/>
    <w:rsid w:val="005D7BB2"/>
    <w:rsid w:val="005D7BC7"/>
    <w:rsid w:val="005D7CB1"/>
    <w:rsid w:val="005D7CD2"/>
    <w:rsid w:val="005D7D1D"/>
    <w:rsid w:val="005E05B0"/>
    <w:rsid w:val="005E17AB"/>
    <w:rsid w:val="005E1F7E"/>
    <w:rsid w:val="005E2034"/>
    <w:rsid w:val="005E2846"/>
    <w:rsid w:val="005E3057"/>
    <w:rsid w:val="005E334A"/>
    <w:rsid w:val="005E46CC"/>
    <w:rsid w:val="005E4EB6"/>
    <w:rsid w:val="005E50C3"/>
    <w:rsid w:val="005E52D7"/>
    <w:rsid w:val="005E58B6"/>
    <w:rsid w:val="005E5B13"/>
    <w:rsid w:val="005E5B6E"/>
    <w:rsid w:val="005E68E0"/>
    <w:rsid w:val="005F0891"/>
    <w:rsid w:val="005F0DC0"/>
    <w:rsid w:val="005F174B"/>
    <w:rsid w:val="005F1FBE"/>
    <w:rsid w:val="005F200A"/>
    <w:rsid w:val="005F2669"/>
    <w:rsid w:val="005F2696"/>
    <w:rsid w:val="005F299B"/>
    <w:rsid w:val="005F3673"/>
    <w:rsid w:val="005F3C6A"/>
    <w:rsid w:val="005F3CDD"/>
    <w:rsid w:val="005F3D85"/>
    <w:rsid w:val="005F3F91"/>
    <w:rsid w:val="005F40C9"/>
    <w:rsid w:val="005F412A"/>
    <w:rsid w:val="005F4E6B"/>
    <w:rsid w:val="005F4F5D"/>
    <w:rsid w:val="005F5123"/>
    <w:rsid w:val="005F514C"/>
    <w:rsid w:val="005F56C6"/>
    <w:rsid w:val="005F5AE4"/>
    <w:rsid w:val="005F5BAD"/>
    <w:rsid w:val="005F5DD5"/>
    <w:rsid w:val="005F5E23"/>
    <w:rsid w:val="005F5E8A"/>
    <w:rsid w:val="005F6285"/>
    <w:rsid w:val="005F6714"/>
    <w:rsid w:val="005F68D7"/>
    <w:rsid w:val="005F692F"/>
    <w:rsid w:val="005F7D6F"/>
    <w:rsid w:val="005F7EE3"/>
    <w:rsid w:val="0060054F"/>
    <w:rsid w:val="00600C24"/>
    <w:rsid w:val="00600CDE"/>
    <w:rsid w:val="00602294"/>
    <w:rsid w:val="006023CA"/>
    <w:rsid w:val="0060297E"/>
    <w:rsid w:val="00602A4B"/>
    <w:rsid w:val="00603253"/>
    <w:rsid w:val="00603E0F"/>
    <w:rsid w:val="00603E6A"/>
    <w:rsid w:val="00603EF6"/>
    <w:rsid w:val="006045A4"/>
    <w:rsid w:val="00604BA4"/>
    <w:rsid w:val="00605580"/>
    <w:rsid w:val="00605798"/>
    <w:rsid w:val="00605AA0"/>
    <w:rsid w:val="00605C45"/>
    <w:rsid w:val="006061E1"/>
    <w:rsid w:val="0060631B"/>
    <w:rsid w:val="0060652B"/>
    <w:rsid w:val="006068DA"/>
    <w:rsid w:val="00607327"/>
    <w:rsid w:val="006078B5"/>
    <w:rsid w:val="0061027E"/>
    <w:rsid w:val="00610B4D"/>
    <w:rsid w:val="006110CE"/>
    <w:rsid w:val="0061123A"/>
    <w:rsid w:val="006127A1"/>
    <w:rsid w:val="00612FF6"/>
    <w:rsid w:val="00613163"/>
    <w:rsid w:val="00613392"/>
    <w:rsid w:val="006134A9"/>
    <w:rsid w:val="00613608"/>
    <w:rsid w:val="006148D7"/>
    <w:rsid w:val="00615299"/>
    <w:rsid w:val="00615815"/>
    <w:rsid w:val="00615A3A"/>
    <w:rsid w:val="00615A8C"/>
    <w:rsid w:val="00615C75"/>
    <w:rsid w:val="00615CB1"/>
    <w:rsid w:val="00615D77"/>
    <w:rsid w:val="00615D88"/>
    <w:rsid w:val="00615FF5"/>
    <w:rsid w:val="00616AB6"/>
    <w:rsid w:val="00616E4D"/>
    <w:rsid w:val="00616F0A"/>
    <w:rsid w:val="0061729B"/>
    <w:rsid w:val="00617606"/>
    <w:rsid w:val="006178E4"/>
    <w:rsid w:val="00617F1D"/>
    <w:rsid w:val="00620B19"/>
    <w:rsid w:val="00620FE9"/>
    <w:rsid w:val="00621018"/>
    <w:rsid w:val="0062196D"/>
    <w:rsid w:val="00622A73"/>
    <w:rsid w:val="00623446"/>
    <w:rsid w:val="00624039"/>
    <w:rsid w:val="00624B7A"/>
    <w:rsid w:val="006255CB"/>
    <w:rsid w:val="00625867"/>
    <w:rsid w:val="00626677"/>
    <w:rsid w:val="00626DAF"/>
    <w:rsid w:val="006272FB"/>
    <w:rsid w:val="00627509"/>
    <w:rsid w:val="00630596"/>
    <w:rsid w:val="00630E9A"/>
    <w:rsid w:val="006316BB"/>
    <w:rsid w:val="0063193D"/>
    <w:rsid w:val="00631C9C"/>
    <w:rsid w:val="006322DD"/>
    <w:rsid w:val="006325F7"/>
    <w:rsid w:val="00632A3D"/>
    <w:rsid w:val="006332EA"/>
    <w:rsid w:val="00633BF7"/>
    <w:rsid w:val="00633DEC"/>
    <w:rsid w:val="0063477E"/>
    <w:rsid w:val="00635FD4"/>
    <w:rsid w:val="00636E00"/>
    <w:rsid w:val="006407EC"/>
    <w:rsid w:val="0064113E"/>
    <w:rsid w:val="006411B1"/>
    <w:rsid w:val="006417DC"/>
    <w:rsid w:val="00641EA2"/>
    <w:rsid w:val="006425DB"/>
    <w:rsid w:val="00642A83"/>
    <w:rsid w:val="00643083"/>
    <w:rsid w:val="006433D0"/>
    <w:rsid w:val="006448D9"/>
    <w:rsid w:val="006449E8"/>
    <w:rsid w:val="00645488"/>
    <w:rsid w:val="006458B7"/>
    <w:rsid w:val="00645E63"/>
    <w:rsid w:val="00645FDB"/>
    <w:rsid w:val="00646EA1"/>
    <w:rsid w:val="00647880"/>
    <w:rsid w:val="0065003C"/>
    <w:rsid w:val="006515BC"/>
    <w:rsid w:val="00651824"/>
    <w:rsid w:val="00651971"/>
    <w:rsid w:val="00651A61"/>
    <w:rsid w:val="00652F37"/>
    <w:rsid w:val="0065341A"/>
    <w:rsid w:val="00653883"/>
    <w:rsid w:val="0065399E"/>
    <w:rsid w:val="00653A11"/>
    <w:rsid w:val="00654318"/>
    <w:rsid w:val="006553D8"/>
    <w:rsid w:val="00655BFC"/>
    <w:rsid w:val="00657D97"/>
    <w:rsid w:val="00657EC5"/>
    <w:rsid w:val="00657EF8"/>
    <w:rsid w:val="00657F0C"/>
    <w:rsid w:val="00660ECE"/>
    <w:rsid w:val="006610EE"/>
    <w:rsid w:val="00662ABB"/>
    <w:rsid w:val="00662B35"/>
    <w:rsid w:val="00662FB7"/>
    <w:rsid w:val="006634B8"/>
    <w:rsid w:val="00663ECF"/>
    <w:rsid w:val="00664692"/>
    <w:rsid w:val="0066551F"/>
    <w:rsid w:val="006663DD"/>
    <w:rsid w:val="00666633"/>
    <w:rsid w:val="006668CB"/>
    <w:rsid w:val="00666C91"/>
    <w:rsid w:val="00666CAD"/>
    <w:rsid w:val="00666E01"/>
    <w:rsid w:val="006671B9"/>
    <w:rsid w:val="006676C8"/>
    <w:rsid w:val="006678AE"/>
    <w:rsid w:val="006702B8"/>
    <w:rsid w:val="006705A1"/>
    <w:rsid w:val="00670F1B"/>
    <w:rsid w:val="006710BE"/>
    <w:rsid w:val="006719C8"/>
    <w:rsid w:val="00671B65"/>
    <w:rsid w:val="00671BFE"/>
    <w:rsid w:val="00671C9E"/>
    <w:rsid w:val="00672393"/>
    <w:rsid w:val="00673162"/>
    <w:rsid w:val="00673F90"/>
    <w:rsid w:val="0067495A"/>
    <w:rsid w:val="00674DB7"/>
    <w:rsid w:val="00675513"/>
    <w:rsid w:val="00675B97"/>
    <w:rsid w:val="00675C00"/>
    <w:rsid w:val="0067690C"/>
    <w:rsid w:val="00676B04"/>
    <w:rsid w:val="00676E1E"/>
    <w:rsid w:val="006778E0"/>
    <w:rsid w:val="006801A2"/>
    <w:rsid w:val="00680617"/>
    <w:rsid w:val="00680FE3"/>
    <w:rsid w:val="006811C4"/>
    <w:rsid w:val="0068173F"/>
    <w:rsid w:val="00681A0E"/>
    <w:rsid w:val="006826A1"/>
    <w:rsid w:val="006826B6"/>
    <w:rsid w:val="00682CCE"/>
    <w:rsid w:val="00683595"/>
    <w:rsid w:val="006841C4"/>
    <w:rsid w:val="00684B10"/>
    <w:rsid w:val="00684BC3"/>
    <w:rsid w:val="00686022"/>
    <w:rsid w:val="00686398"/>
    <w:rsid w:val="006869ED"/>
    <w:rsid w:val="006872C0"/>
    <w:rsid w:val="006876A2"/>
    <w:rsid w:val="00687D23"/>
    <w:rsid w:val="00690293"/>
    <w:rsid w:val="00690437"/>
    <w:rsid w:val="006909C3"/>
    <w:rsid w:val="00691806"/>
    <w:rsid w:val="006918CE"/>
    <w:rsid w:val="00691C83"/>
    <w:rsid w:val="00692289"/>
    <w:rsid w:val="006922AA"/>
    <w:rsid w:val="0069233F"/>
    <w:rsid w:val="00692402"/>
    <w:rsid w:val="00694BC6"/>
    <w:rsid w:val="0069508C"/>
    <w:rsid w:val="00696206"/>
    <w:rsid w:val="006964E7"/>
    <w:rsid w:val="006968B3"/>
    <w:rsid w:val="00696A50"/>
    <w:rsid w:val="00696E55"/>
    <w:rsid w:val="00696F2F"/>
    <w:rsid w:val="006970B9"/>
    <w:rsid w:val="0069746E"/>
    <w:rsid w:val="006975D9"/>
    <w:rsid w:val="006A080B"/>
    <w:rsid w:val="006A0925"/>
    <w:rsid w:val="006A0AD8"/>
    <w:rsid w:val="006A192D"/>
    <w:rsid w:val="006A1E6D"/>
    <w:rsid w:val="006A234C"/>
    <w:rsid w:val="006A25EB"/>
    <w:rsid w:val="006A2D38"/>
    <w:rsid w:val="006A3010"/>
    <w:rsid w:val="006A3A20"/>
    <w:rsid w:val="006A4405"/>
    <w:rsid w:val="006A5616"/>
    <w:rsid w:val="006A568B"/>
    <w:rsid w:val="006A5692"/>
    <w:rsid w:val="006A5EB3"/>
    <w:rsid w:val="006A60DA"/>
    <w:rsid w:val="006A65A0"/>
    <w:rsid w:val="006A6FAD"/>
    <w:rsid w:val="006A7131"/>
    <w:rsid w:val="006B07D4"/>
    <w:rsid w:val="006B119D"/>
    <w:rsid w:val="006B1826"/>
    <w:rsid w:val="006B2F35"/>
    <w:rsid w:val="006B3048"/>
    <w:rsid w:val="006B347E"/>
    <w:rsid w:val="006B4275"/>
    <w:rsid w:val="006B43E1"/>
    <w:rsid w:val="006B450E"/>
    <w:rsid w:val="006B5271"/>
    <w:rsid w:val="006B5A69"/>
    <w:rsid w:val="006B6EFB"/>
    <w:rsid w:val="006B7556"/>
    <w:rsid w:val="006B755E"/>
    <w:rsid w:val="006B7CD4"/>
    <w:rsid w:val="006B7F3F"/>
    <w:rsid w:val="006C0965"/>
    <w:rsid w:val="006C0B63"/>
    <w:rsid w:val="006C0E3C"/>
    <w:rsid w:val="006C110E"/>
    <w:rsid w:val="006C1B5A"/>
    <w:rsid w:val="006C292A"/>
    <w:rsid w:val="006C2CEB"/>
    <w:rsid w:val="006C2DF3"/>
    <w:rsid w:val="006C388A"/>
    <w:rsid w:val="006C38E8"/>
    <w:rsid w:val="006C3C42"/>
    <w:rsid w:val="006C4640"/>
    <w:rsid w:val="006C4729"/>
    <w:rsid w:val="006C4E71"/>
    <w:rsid w:val="006C5391"/>
    <w:rsid w:val="006C5FBB"/>
    <w:rsid w:val="006C62D0"/>
    <w:rsid w:val="006C7391"/>
    <w:rsid w:val="006C7678"/>
    <w:rsid w:val="006C78D0"/>
    <w:rsid w:val="006D041D"/>
    <w:rsid w:val="006D0580"/>
    <w:rsid w:val="006D0769"/>
    <w:rsid w:val="006D09E5"/>
    <w:rsid w:val="006D1411"/>
    <w:rsid w:val="006D1747"/>
    <w:rsid w:val="006D17F0"/>
    <w:rsid w:val="006D206D"/>
    <w:rsid w:val="006D27B2"/>
    <w:rsid w:val="006D2A93"/>
    <w:rsid w:val="006D2ED0"/>
    <w:rsid w:val="006D2F0E"/>
    <w:rsid w:val="006D3D85"/>
    <w:rsid w:val="006D4674"/>
    <w:rsid w:val="006D4A94"/>
    <w:rsid w:val="006D58CF"/>
    <w:rsid w:val="006D604D"/>
    <w:rsid w:val="006D60A8"/>
    <w:rsid w:val="006D60B6"/>
    <w:rsid w:val="006D6D52"/>
    <w:rsid w:val="006D6F16"/>
    <w:rsid w:val="006D716D"/>
    <w:rsid w:val="006D73A7"/>
    <w:rsid w:val="006D75D9"/>
    <w:rsid w:val="006D7619"/>
    <w:rsid w:val="006D7AD6"/>
    <w:rsid w:val="006D7E49"/>
    <w:rsid w:val="006E0235"/>
    <w:rsid w:val="006E02D0"/>
    <w:rsid w:val="006E0A96"/>
    <w:rsid w:val="006E0FE5"/>
    <w:rsid w:val="006E1EC6"/>
    <w:rsid w:val="006E200A"/>
    <w:rsid w:val="006E2B57"/>
    <w:rsid w:val="006E2CBF"/>
    <w:rsid w:val="006E2D8C"/>
    <w:rsid w:val="006E30AB"/>
    <w:rsid w:val="006E3608"/>
    <w:rsid w:val="006E4DC0"/>
    <w:rsid w:val="006E5065"/>
    <w:rsid w:val="006E51B2"/>
    <w:rsid w:val="006E5428"/>
    <w:rsid w:val="006E56B9"/>
    <w:rsid w:val="006E5D8C"/>
    <w:rsid w:val="006E6752"/>
    <w:rsid w:val="006E6A76"/>
    <w:rsid w:val="006E6B61"/>
    <w:rsid w:val="006E6FCA"/>
    <w:rsid w:val="006E760D"/>
    <w:rsid w:val="006E7C6E"/>
    <w:rsid w:val="006F0969"/>
    <w:rsid w:val="006F0CB4"/>
    <w:rsid w:val="006F15BA"/>
    <w:rsid w:val="006F199F"/>
    <w:rsid w:val="006F204A"/>
    <w:rsid w:val="006F2387"/>
    <w:rsid w:val="006F27CA"/>
    <w:rsid w:val="006F307E"/>
    <w:rsid w:val="006F45DB"/>
    <w:rsid w:val="006F4BD2"/>
    <w:rsid w:val="006F4D8E"/>
    <w:rsid w:val="006F5601"/>
    <w:rsid w:val="006F563D"/>
    <w:rsid w:val="006F5C23"/>
    <w:rsid w:val="006F642F"/>
    <w:rsid w:val="006F6EF9"/>
    <w:rsid w:val="006F7607"/>
    <w:rsid w:val="006F79E1"/>
    <w:rsid w:val="006F7BCF"/>
    <w:rsid w:val="0070057C"/>
    <w:rsid w:val="0070274F"/>
    <w:rsid w:val="0070326A"/>
    <w:rsid w:val="00704477"/>
    <w:rsid w:val="00705241"/>
    <w:rsid w:val="00705701"/>
    <w:rsid w:val="00705B9C"/>
    <w:rsid w:val="00705DEB"/>
    <w:rsid w:val="00706011"/>
    <w:rsid w:val="007062D9"/>
    <w:rsid w:val="00706660"/>
    <w:rsid w:val="0070704D"/>
    <w:rsid w:val="00707242"/>
    <w:rsid w:val="007074A8"/>
    <w:rsid w:val="00707724"/>
    <w:rsid w:val="00707B75"/>
    <w:rsid w:val="00707D33"/>
    <w:rsid w:val="00710726"/>
    <w:rsid w:val="0071081E"/>
    <w:rsid w:val="00710B21"/>
    <w:rsid w:val="00710DAD"/>
    <w:rsid w:val="00711056"/>
    <w:rsid w:val="007110E6"/>
    <w:rsid w:val="00711976"/>
    <w:rsid w:val="00711D48"/>
    <w:rsid w:val="00711F90"/>
    <w:rsid w:val="007130BE"/>
    <w:rsid w:val="00713156"/>
    <w:rsid w:val="00713328"/>
    <w:rsid w:val="0071345F"/>
    <w:rsid w:val="0071370A"/>
    <w:rsid w:val="00713EF0"/>
    <w:rsid w:val="00714022"/>
    <w:rsid w:val="00714030"/>
    <w:rsid w:val="0071434E"/>
    <w:rsid w:val="00714491"/>
    <w:rsid w:val="007152B6"/>
    <w:rsid w:val="007155D3"/>
    <w:rsid w:val="00716118"/>
    <w:rsid w:val="00716424"/>
    <w:rsid w:val="0071647B"/>
    <w:rsid w:val="0071694E"/>
    <w:rsid w:val="00716EC3"/>
    <w:rsid w:val="00717688"/>
    <w:rsid w:val="007177ED"/>
    <w:rsid w:val="00717ED8"/>
    <w:rsid w:val="00720565"/>
    <w:rsid w:val="0072108A"/>
    <w:rsid w:val="0072161A"/>
    <w:rsid w:val="0072162A"/>
    <w:rsid w:val="0072166D"/>
    <w:rsid w:val="0072176F"/>
    <w:rsid w:val="007217AF"/>
    <w:rsid w:val="00721B2F"/>
    <w:rsid w:val="00721B79"/>
    <w:rsid w:val="00721DE9"/>
    <w:rsid w:val="0072278B"/>
    <w:rsid w:val="00722D99"/>
    <w:rsid w:val="007233DA"/>
    <w:rsid w:val="007238F8"/>
    <w:rsid w:val="00723B13"/>
    <w:rsid w:val="00723C6F"/>
    <w:rsid w:val="00724403"/>
    <w:rsid w:val="00724B54"/>
    <w:rsid w:val="00724C0A"/>
    <w:rsid w:val="00724F20"/>
    <w:rsid w:val="00725549"/>
    <w:rsid w:val="00725700"/>
    <w:rsid w:val="00725960"/>
    <w:rsid w:val="00727282"/>
    <w:rsid w:val="00727707"/>
    <w:rsid w:val="007302D0"/>
    <w:rsid w:val="00731645"/>
    <w:rsid w:val="00731EB4"/>
    <w:rsid w:val="007321D4"/>
    <w:rsid w:val="00732EEB"/>
    <w:rsid w:val="007338FE"/>
    <w:rsid w:val="00733AAE"/>
    <w:rsid w:val="00733C89"/>
    <w:rsid w:val="00733E13"/>
    <w:rsid w:val="00735463"/>
    <w:rsid w:val="007359C9"/>
    <w:rsid w:val="00735BED"/>
    <w:rsid w:val="00737451"/>
    <w:rsid w:val="0073766D"/>
    <w:rsid w:val="00737778"/>
    <w:rsid w:val="00737F4D"/>
    <w:rsid w:val="00740552"/>
    <w:rsid w:val="00740EA6"/>
    <w:rsid w:val="00741159"/>
    <w:rsid w:val="0074128F"/>
    <w:rsid w:val="007418C1"/>
    <w:rsid w:val="00741A37"/>
    <w:rsid w:val="00741B82"/>
    <w:rsid w:val="007432BF"/>
    <w:rsid w:val="0074432F"/>
    <w:rsid w:val="007447DC"/>
    <w:rsid w:val="00746934"/>
    <w:rsid w:val="00746D48"/>
    <w:rsid w:val="00746E89"/>
    <w:rsid w:val="007509C8"/>
    <w:rsid w:val="00750A02"/>
    <w:rsid w:val="00750E72"/>
    <w:rsid w:val="0075111A"/>
    <w:rsid w:val="00751164"/>
    <w:rsid w:val="00751C96"/>
    <w:rsid w:val="00751F82"/>
    <w:rsid w:val="00751FA5"/>
    <w:rsid w:val="007533CE"/>
    <w:rsid w:val="007539DF"/>
    <w:rsid w:val="00753A41"/>
    <w:rsid w:val="00754BFF"/>
    <w:rsid w:val="0075521C"/>
    <w:rsid w:val="00755AD7"/>
    <w:rsid w:val="00755DB3"/>
    <w:rsid w:val="00756864"/>
    <w:rsid w:val="00756EF2"/>
    <w:rsid w:val="00757386"/>
    <w:rsid w:val="007579B5"/>
    <w:rsid w:val="00757DAC"/>
    <w:rsid w:val="00757FE3"/>
    <w:rsid w:val="0076071E"/>
    <w:rsid w:val="00760CE8"/>
    <w:rsid w:val="007610FE"/>
    <w:rsid w:val="00761160"/>
    <w:rsid w:val="00761697"/>
    <w:rsid w:val="00761FCA"/>
    <w:rsid w:val="007620B3"/>
    <w:rsid w:val="007625EC"/>
    <w:rsid w:val="007627B8"/>
    <w:rsid w:val="007633B7"/>
    <w:rsid w:val="00763BEB"/>
    <w:rsid w:val="00763C72"/>
    <w:rsid w:val="007641E3"/>
    <w:rsid w:val="007642E2"/>
    <w:rsid w:val="007643FA"/>
    <w:rsid w:val="00764CB9"/>
    <w:rsid w:val="00764CCA"/>
    <w:rsid w:val="007658A6"/>
    <w:rsid w:val="00765DD3"/>
    <w:rsid w:val="00766A79"/>
    <w:rsid w:val="00766BA8"/>
    <w:rsid w:val="00767D01"/>
    <w:rsid w:val="007713B7"/>
    <w:rsid w:val="00771C2E"/>
    <w:rsid w:val="00771F90"/>
    <w:rsid w:val="0077222B"/>
    <w:rsid w:val="00773C05"/>
    <w:rsid w:val="0077429E"/>
    <w:rsid w:val="007750AB"/>
    <w:rsid w:val="00775996"/>
    <w:rsid w:val="00775DF0"/>
    <w:rsid w:val="0077688F"/>
    <w:rsid w:val="007769B3"/>
    <w:rsid w:val="00776D43"/>
    <w:rsid w:val="00776D92"/>
    <w:rsid w:val="00776FB7"/>
    <w:rsid w:val="00777922"/>
    <w:rsid w:val="00780248"/>
    <w:rsid w:val="0078028C"/>
    <w:rsid w:val="0078052F"/>
    <w:rsid w:val="0078090B"/>
    <w:rsid w:val="00781078"/>
    <w:rsid w:val="00781143"/>
    <w:rsid w:val="00781967"/>
    <w:rsid w:val="00782C3E"/>
    <w:rsid w:val="00782E82"/>
    <w:rsid w:val="00782F72"/>
    <w:rsid w:val="0078326A"/>
    <w:rsid w:val="0078329D"/>
    <w:rsid w:val="0078358F"/>
    <w:rsid w:val="007839CA"/>
    <w:rsid w:val="00783B50"/>
    <w:rsid w:val="00783E9C"/>
    <w:rsid w:val="007843C4"/>
    <w:rsid w:val="00784F17"/>
    <w:rsid w:val="007854BC"/>
    <w:rsid w:val="007854D2"/>
    <w:rsid w:val="007858E7"/>
    <w:rsid w:val="00786859"/>
    <w:rsid w:val="007869BF"/>
    <w:rsid w:val="00786FFF"/>
    <w:rsid w:val="007874F1"/>
    <w:rsid w:val="00787C8E"/>
    <w:rsid w:val="00787D0F"/>
    <w:rsid w:val="007901FD"/>
    <w:rsid w:val="007902B1"/>
    <w:rsid w:val="007905EE"/>
    <w:rsid w:val="00790D82"/>
    <w:rsid w:val="00791050"/>
    <w:rsid w:val="0079133C"/>
    <w:rsid w:val="00791704"/>
    <w:rsid w:val="00791981"/>
    <w:rsid w:val="00792576"/>
    <w:rsid w:val="00792993"/>
    <w:rsid w:val="00792B38"/>
    <w:rsid w:val="00792CCF"/>
    <w:rsid w:val="00792E98"/>
    <w:rsid w:val="007934C9"/>
    <w:rsid w:val="00793519"/>
    <w:rsid w:val="00793B72"/>
    <w:rsid w:val="007940AC"/>
    <w:rsid w:val="00794412"/>
    <w:rsid w:val="0079445A"/>
    <w:rsid w:val="0079455D"/>
    <w:rsid w:val="00794D76"/>
    <w:rsid w:val="00795920"/>
    <w:rsid w:val="00795E76"/>
    <w:rsid w:val="0079626F"/>
    <w:rsid w:val="007973AE"/>
    <w:rsid w:val="00797420"/>
    <w:rsid w:val="007978FD"/>
    <w:rsid w:val="00797B10"/>
    <w:rsid w:val="007A12D9"/>
    <w:rsid w:val="007A1976"/>
    <w:rsid w:val="007A1AAC"/>
    <w:rsid w:val="007A35FA"/>
    <w:rsid w:val="007A3DB5"/>
    <w:rsid w:val="007A4B07"/>
    <w:rsid w:val="007A5C9F"/>
    <w:rsid w:val="007A5DF0"/>
    <w:rsid w:val="007A6446"/>
    <w:rsid w:val="007A6A84"/>
    <w:rsid w:val="007A7A52"/>
    <w:rsid w:val="007B04D7"/>
    <w:rsid w:val="007B04DC"/>
    <w:rsid w:val="007B2049"/>
    <w:rsid w:val="007B299C"/>
    <w:rsid w:val="007B2A97"/>
    <w:rsid w:val="007B3694"/>
    <w:rsid w:val="007B384C"/>
    <w:rsid w:val="007B3ED7"/>
    <w:rsid w:val="007B49B4"/>
    <w:rsid w:val="007B4C2A"/>
    <w:rsid w:val="007B4F16"/>
    <w:rsid w:val="007B4F2A"/>
    <w:rsid w:val="007B5D48"/>
    <w:rsid w:val="007B60C1"/>
    <w:rsid w:val="007B6146"/>
    <w:rsid w:val="007B798C"/>
    <w:rsid w:val="007B7E17"/>
    <w:rsid w:val="007C015A"/>
    <w:rsid w:val="007C0766"/>
    <w:rsid w:val="007C0B86"/>
    <w:rsid w:val="007C0F45"/>
    <w:rsid w:val="007C1E14"/>
    <w:rsid w:val="007C1E66"/>
    <w:rsid w:val="007C1FEB"/>
    <w:rsid w:val="007C20BB"/>
    <w:rsid w:val="007C25EB"/>
    <w:rsid w:val="007C2DFB"/>
    <w:rsid w:val="007C2F0C"/>
    <w:rsid w:val="007C33A8"/>
    <w:rsid w:val="007C3791"/>
    <w:rsid w:val="007C4099"/>
    <w:rsid w:val="007C40A7"/>
    <w:rsid w:val="007C440B"/>
    <w:rsid w:val="007C45D2"/>
    <w:rsid w:val="007C498F"/>
    <w:rsid w:val="007C5467"/>
    <w:rsid w:val="007C5688"/>
    <w:rsid w:val="007C5842"/>
    <w:rsid w:val="007C59A4"/>
    <w:rsid w:val="007C6195"/>
    <w:rsid w:val="007C6231"/>
    <w:rsid w:val="007C6817"/>
    <w:rsid w:val="007C7241"/>
    <w:rsid w:val="007C7A61"/>
    <w:rsid w:val="007C7CD0"/>
    <w:rsid w:val="007C7FFA"/>
    <w:rsid w:val="007D01FF"/>
    <w:rsid w:val="007D0407"/>
    <w:rsid w:val="007D0C41"/>
    <w:rsid w:val="007D0D82"/>
    <w:rsid w:val="007D11D5"/>
    <w:rsid w:val="007D12EA"/>
    <w:rsid w:val="007D2C3D"/>
    <w:rsid w:val="007D3268"/>
    <w:rsid w:val="007D3572"/>
    <w:rsid w:val="007D3740"/>
    <w:rsid w:val="007D3B92"/>
    <w:rsid w:val="007D4042"/>
    <w:rsid w:val="007D418C"/>
    <w:rsid w:val="007D4F21"/>
    <w:rsid w:val="007D5065"/>
    <w:rsid w:val="007D506B"/>
    <w:rsid w:val="007D57C4"/>
    <w:rsid w:val="007D5A19"/>
    <w:rsid w:val="007D6340"/>
    <w:rsid w:val="007D6C9C"/>
    <w:rsid w:val="007D7A62"/>
    <w:rsid w:val="007E0322"/>
    <w:rsid w:val="007E0601"/>
    <w:rsid w:val="007E1300"/>
    <w:rsid w:val="007E169D"/>
    <w:rsid w:val="007E1C2B"/>
    <w:rsid w:val="007E1D9C"/>
    <w:rsid w:val="007E2079"/>
    <w:rsid w:val="007E20A8"/>
    <w:rsid w:val="007E2C8F"/>
    <w:rsid w:val="007E2F0B"/>
    <w:rsid w:val="007E38E5"/>
    <w:rsid w:val="007E3E19"/>
    <w:rsid w:val="007E42C7"/>
    <w:rsid w:val="007E5685"/>
    <w:rsid w:val="007E57D0"/>
    <w:rsid w:val="007E5F01"/>
    <w:rsid w:val="007E63F4"/>
    <w:rsid w:val="007E662A"/>
    <w:rsid w:val="007E6854"/>
    <w:rsid w:val="007E766C"/>
    <w:rsid w:val="007E7FB0"/>
    <w:rsid w:val="007F058A"/>
    <w:rsid w:val="007F09EB"/>
    <w:rsid w:val="007F0BE2"/>
    <w:rsid w:val="007F12C3"/>
    <w:rsid w:val="007F16C9"/>
    <w:rsid w:val="007F19B0"/>
    <w:rsid w:val="007F2956"/>
    <w:rsid w:val="007F2AE3"/>
    <w:rsid w:val="007F2E29"/>
    <w:rsid w:val="007F3BEB"/>
    <w:rsid w:val="007F3F53"/>
    <w:rsid w:val="007F400E"/>
    <w:rsid w:val="007F407C"/>
    <w:rsid w:val="007F48C4"/>
    <w:rsid w:val="007F5809"/>
    <w:rsid w:val="007F683F"/>
    <w:rsid w:val="007F6E6F"/>
    <w:rsid w:val="007F7478"/>
    <w:rsid w:val="007F75B6"/>
    <w:rsid w:val="007F75CB"/>
    <w:rsid w:val="007F76E5"/>
    <w:rsid w:val="00800681"/>
    <w:rsid w:val="0080106C"/>
    <w:rsid w:val="008012D6"/>
    <w:rsid w:val="008016AB"/>
    <w:rsid w:val="00801803"/>
    <w:rsid w:val="00801CF1"/>
    <w:rsid w:val="0080273F"/>
    <w:rsid w:val="00802A3E"/>
    <w:rsid w:val="00802B57"/>
    <w:rsid w:val="00802DA9"/>
    <w:rsid w:val="0080308A"/>
    <w:rsid w:val="00803D56"/>
    <w:rsid w:val="00803EDA"/>
    <w:rsid w:val="00804239"/>
    <w:rsid w:val="0080482F"/>
    <w:rsid w:val="008059F1"/>
    <w:rsid w:val="00805CF0"/>
    <w:rsid w:val="00806070"/>
    <w:rsid w:val="00806712"/>
    <w:rsid w:val="00806916"/>
    <w:rsid w:val="00806F56"/>
    <w:rsid w:val="00807B70"/>
    <w:rsid w:val="00807FF1"/>
    <w:rsid w:val="0081007A"/>
    <w:rsid w:val="008100A7"/>
    <w:rsid w:val="008100DD"/>
    <w:rsid w:val="00810609"/>
    <w:rsid w:val="008106D5"/>
    <w:rsid w:val="00810FF3"/>
    <w:rsid w:val="00811C29"/>
    <w:rsid w:val="0081265B"/>
    <w:rsid w:val="00812A05"/>
    <w:rsid w:val="00812B7C"/>
    <w:rsid w:val="0081357E"/>
    <w:rsid w:val="00813846"/>
    <w:rsid w:val="0081399F"/>
    <w:rsid w:val="00813C12"/>
    <w:rsid w:val="00814879"/>
    <w:rsid w:val="00814AD0"/>
    <w:rsid w:val="00814EE4"/>
    <w:rsid w:val="00814EEB"/>
    <w:rsid w:val="0081514C"/>
    <w:rsid w:val="0081528B"/>
    <w:rsid w:val="00815694"/>
    <w:rsid w:val="0081575E"/>
    <w:rsid w:val="00815898"/>
    <w:rsid w:val="008166DC"/>
    <w:rsid w:val="00816AA5"/>
    <w:rsid w:val="008200C7"/>
    <w:rsid w:val="008201CC"/>
    <w:rsid w:val="008205C0"/>
    <w:rsid w:val="00820CDE"/>
    <w:rsid w:val="00821067"/>
    <w:rsid w:val="00821307"/>
    <w:rsid w:val="008221D8"/>
    <w:rsid w:val="008226AE"/>
    <w:rsid w:val="00822979"/>
    <w:rsid w:val="00822B88"/>
    <w:rsid w:val="00822E10"/>
    <w:rsid w:val="0082304E"/>
    <w:rsid w:val="0082306B"/>
    <w:rsid w:val="00823B05"/>
    <w:rsid w:val="00823F3B"/>
    <w:rsid w:val="00824242"/>
    <w:rsid w:val="00824635"/>
    <w:rsid w:val="0082540F"/>
    <w:rsid w:val="0082590F"/>
    <w:rsid w:val="00825973"/>
    <w:rsid w:val="00825A26"/>
    <w:rsid w:val="00826319"/>
    <w:rsid w:val="0082661A"/>
    <w:rsid w:val="00826649"/>
    <w:rsid w:val="008266A5"/>
    <w:rsid w:val="00827DE4"/>
    <w:rsid w:val="00827E71"/>
    <w:rsid w:val="00830131"/>
    <w:rsid w:val="00830168"/>
    <w:rsid w:val="008304F8"/>
    <w:rsid w:val="00830BDE"/>
    <w:rsid w:val="008310FF"/>
    <w:rsid w:val="00831200"/>
    <w:rsid w:val="00831893"/>
    <w:rsid w:val="00831C09"/>
    <w:rsid w:val="00831E49"/>
    <w:rsid w:val="00832381"/>
    <w:rsid w:val="00832405"/>
    <w:rsid w:val="008326D1"/>
    <w:rsid w:val="00832BC1"/>
    <w:rsid w:val="00832CD1"/>
    <w:rsid w:val="00833985"/>
    <w:rsid w:val="00833D14"/>
    <w:rsid w:val="00833EDE"/>
    <w:rsid w:val="00833EE5"/>
    <w:rsid w:val="00833F5E"/>
    <w:rsid w:val="00834051"/>
    <w:rsid w:val="008340EF"/>
    <w:rsid w:val="00834278"/>
    <w:rsid w:val="008348F8"/>
    <w:rsid w:val="00834E69"/>
    <w:rsid w:val="008353DB"/>
    <w:rsid w:val="00835CD4"/>
    <w:rsid w:val="0083669C"/>
    <w:rsid w:val="00836E06"/>
    <w:rsid w:val="008371E6"/>
    <w:rsid w:val="008371F9"/>
    <w:rsid w:val="00837E33"/>
    <w:rsid w:val="00840022"/>
    <w:rsid w:val="00840029"/>
    <w:rsid w:val="00840D52"/>
    <w:rsid w:val="00841585"/>
    <w:rsid w:val="00841893"/>
    <w:rsid w:val="0084260A"/>
    <w:rsid w:val="00842D42"/>
    <w:rsid w:val="00842E82"/>
    <w:rsid w:val="0084354B"/>
    <w:rsid w:val="00843597"/>
    <w:rsid w:val="00843705"/>
    <w:rsid w:val="0084383A"/>
    <w:rsid w:val="00843844"/>
    <w:rsid w:val="00843D5F"/>
    <w:rsid w:val="00843DC2"/>
    <w:rsid w:val="0084464B"/>
    <w:rsid w:val="008446DE"/>
    <w:rsid w:val="00844D37"/>
    <w:rsid w:val="00845257"/>
    <w:rsid w:val="008457B9"/>
    <w:rsid w:val="00846192"/>
    <w:rsid w:val="008468D2"/>
    <w:rsid w:val="008503B7"/>
    <w:rsid w:val="008503DC"/>
    <w:rsid w:val="00850C13"/>
    <w:rsid w:val="0085153B"/>
    <w:rsid w:val="00851938"/>
    <w:rsid w:val="00851CF3"/>
    <w:rsid w:val="00852FCA"/>
    <w:rsid w:val="00853AD5"/>
    <w:rsid w:val="008542AA"/>
    <w:rsid w:val="00854DA1"/>
    <w:rsid w:val="008555DA"/>
    <w:rsid w:val="00855A09"/>
    <w:rsid w:val="00855B15"/>
    <w:rsid w:val="0085700B"/>
    <w:rsid w:val="008579FA"/>
    <w:rsid w:val="00857A29"/>
    <w:rsid w:val="00860184"/>
    <w:rsid w:val="008602F5"/>
    <w:rsid w:val="008604AE"/>
    <w:rsid w:val="00860A63"/>
    <w:rsid w:val="00860ECC"/>
    <w:rsid w:val="00861D6F"/>
    <w:rsid w:val="00861ED9"/>
    <w:rsid w:val="0086235A"/>
    <w:rsid w:val="0086401C"/>
    <w:rsid w:val="008640F9"/>
    <w:rsid w:val="00864292"/>
    <w:rsid w:val="0086429A"/>
    <w:rsid w:val="00864C6F"/>
    <w:rsid w:val="00864E80"/>
    <w:rsid w:val="00865547"/>
    <w:rsid w:val="00866214"/>
    <w:rsid w:val="0086670F"/>
    <w:rsid w:val="00866E62"/>
    <w:rsid w:val="008674EE"/>
    <w:rsid w:val="00867539"/>
    <w:rsid w:val="008677FE"/>
    <w:rsid w:val="00867D71"/>
    <w:rsid w:val="00870087"/>
    <w:rsid w:val="00870478"/>
    <w:rsid w:val="00870F0B"/>
    <w:rsid w:val="00871782"/>
    <w:rsid w:val="00871974"/>
    <w:rsid w:val="00871CEF"/>
    <w:rsid w:val="00871FF2"/>
    <w:rsid w:val="00872047"/>
    <w:rsid w:val="0087249F"/>
    <w:rsid w:val="00872B47"/>
    <w:rsid w:val="00872CFF"/>
    <w:rsid w:val="008731B1"/>
    <w:rsid w:val="0087331C"/>
    <w:rsid w:val="00873550"/>
    <w:rsid w:val="00873BC4"/>
    <w:rsid w:val="00873C60"/>
    <w:rsid w:val="00873F97"/>
    <w:rsid w:val="00874339"/>
    <w:rsid w:val="00874503"/>
    <w:rsid w:val="008748EA"/>
    <w:rsid w:val="00874FF0"/>
    <w:rsid w:val="00875365"/>
    <w:rsid w:val="0087541D"/>
    <w:rsid w:val="00876188"/>
    <w:rsid w:val="008765FC"/>
    <w:rsid w:val="00876739"/>
    <w:rsid w:val="00877054"/>
    <w:rsid w:val="00877486"/>
    <w:rsid w:val="0087758D"/>
    <w:rsid w:val="0087776D"/>
    <w:rsid w:val="00877BC4"/>
    <w:rsid w:val="00880553"/>
    <w:rsid w:val="0088082C"/>
    <w:rsid w:val="00880A9E"/>
    <w:rsid w:val="00880B76"/>
    <w:rsid w:val="00880CF0"/>
    <w:rsid w:val="00880F64"/>
    <w:rsid w:val="00881035"/>
    <w:rsid w:val="00881099"/>
    <w:rsid w:val="00881485"/>
    <w:rsid w:val="00881CA6"/>
    <w:rsid w:val="00881FEE"/>
    <w:rsid w:val="008822B4"/>
    <w:rsid w:val="0088264A"/>
    <w:rsid w:val="008830D9"/>
    <w:rsid w:val="008835D0"/>
    <w:rsid w:val="00884284"/>
    <w:rsid w:val="008843F0"/>
    <w:rsid w:val="00884784"/>
    <w:rsid w:val="00884FE0"/>
    <w:rsid w:val="0088519F"/>
    <w:rsid w:val="008852E8"/>
    <w:rsid w:val="00885D44"/>
    <w:rsid w:val="00885D8B"/>
    <w:rsid w:val="00885DF4"/>
    <w:rsid w:val="00886398"/>
    <w:rsid w:val="00886943"/>
    <w:rsid w:val="008869C5"/>
    <w:rsid w:val="00887406"/>
    <w:rsid w:val="008876A1"/>
    <w:rsid w:val="008903AE"/>
    <w:rsid w:val="00891393"/>
    <w:rsid w:val="00891CA3"/>
    <w:rsid w:val="00891D7B"/>
    <w:rsid w:val="00892EF8"/>
    <w:rsid w:val="00893197"/>
    <w:rsid w:val="008931E8"/>
    <w:rsid w:val="00893752"/>
    <w:rsid w:val="00893D78"/>
    <w:rsid w:val="008941E7"/>
    <w:rsid w:val="00894205"/>
    <w:rsid w:val="0089525B"/>
    <w:rsid w:val="0089564D"/>
    <w:rsid w:val="00895765"/>
    <w:rsid w:val="00895A0D"/>
    <w:rsid w:val="00895E5D"/>
    <w:rsid w:val="008960C8"/>
    <w:rsid w:val="008963C4"/>
    <w:rsid w:val="00896771"/>
    <w:rsid w:val="00896DCD"/>
    <w:rsid w:val="00897C9D"/>
    <w:rsid w:val="00897ECD"/>
    <w:rsid w:val="00897FC8"/>
    <w:rsid w:val="008A026C"/>
    <w:rsid w:val="008A09CD"/>
    <w:rsid w:val="008A11E0"/>
    <w:rsid w:val="008A12EA"/>
    <w:rsid w:val="008A1395"/>
    <w:rsid w:val="008A183D"/>
    <w:rsid w:val="008A1B63"/>
    <w:rsid w:val="008A1D60"/>
    <w:rsid w:val="008A1F43"/>
    <w:rsid w:val="008A231D"/>
    <w:rsid w:val="008A2B54"/>
    <w:rsid w:val="008A31B3"/>
    <w:rsid w:val="008A3312"/>
    <w:rsid w:val="008A3978"/>
    <w:rsid w:val="008A39F4"/>
    <w:rsid w:val="008A3B67"/>
    <w:rsid w:val="008A3EDC"/>
    <w:rsid w:val="008A4260"/>
    <w:rsid w:val="008A4494"/>
    <w:rsid w:val="008A4B3A"/>
    <w:rsid w:val="008A4D2F"/>
    <w:rsid w:val="008A4E83"/>
    <w:rsid w:val="008A597B"/>
    <w:rsid w:val="008A6010"/>
    <w:rsid w:val="008A60FF"/>
    <w:rsid w:val="008A6641"/>
    <w:rsid w:val="008A6ED3"/>
    <w:rsid w:val="008A7736"/>
    <w:rsid w:val="008A7A3B"/>
    <w:rsid w:val="008B1CF9"/>
    <w:rsid w:val="008B1E1C"/>
    <w:rsid w:val="008B2920"/>
    <w:rsid w:val="008B35F6"/>
    <w:rsid w:val="008B37D9"/>
    <w:rsid w:val="008B3A9B"/>
    <w:rsid w:val="008B45B9"/>
    <w:rsid w:val="008B494B"/>
    <w:rsid w:val="008B49E7"/>
    <w:rsid w:val="008B5071"/>
    <w:rsid w:val="008B6030"/>
    <w:rsid w:val="008B64DA"/>
    <w:rsid w:val="008B65C1"/>
    <w:rsid w:val="008B6C69"/>
    <w:rsid w:val="008B720E"/>
    <w:rsid w:val="008B736D"/>
    <w:rsid w:val="008B74F3"/>
    <w:rsid w:val="008B7ED3"/>
    <w:rsid w:val="008C0BB3"/>
    <w:rsid w:val="008C1562"/>
    <w:rsid w:val="008C483C"/>
    <w:rsid w:val="008C4853"/>
    <w:rsid w:val="008C4CFD"/>
    <w:rsid w:val="008C4FBC"/>
    <w:rsid w:val="008C5CC9"/>
    <w:rsid w:val="008C5D63"/>
    <w:rsid w:val="008C5E70"/>
    <w:rsid w:val="008C6330"/>
    <w:rsid w:val="008C6EC6"/>
    <w:rsid w:val="008C721D"/>
    <w:rsid w:val="008C78D6"/>
    <w:rsid w:val="008C7A40"/>
    <w:rsid w:val="008D0F3F"/>
    <w:rsid w:val="008D1944"/>
    <w:rsid w:val="008D1E60"/>
    <w:rsid w:val="008D20A7"/>
    <w:rsid w:val="008D23EA"/>
    <w:rsid w:val="008D2EC3"/>
    <w:rsid w:val="008D324A"/>
    <w:rsid w:val="008D3C28"/>
    <w:rsid w:val="008D45C1"/>
    <w:rsid w:val="008D49BE"/>
    <w:rsid w:val="008D5231"/>
    <w:rsid w:val="008D5A50"/>
    <w:rsid w:val="008D5BAB"/>
    <w:rsid w:val="008D6F05"/>
    <w:rsid w:val="008D7192"/>
    <w:rsid w:val="008D71D3"/>
    <w:rsid w:val="008D7DAF"/>
    <w:rsid w:val="008E0543"/>
    <w:rsid w:val="008E0653"/>
    <w:rsid w:val="008E1091"/>
    <w:rsid w:val="008E1461"/>
    <w:rsid w:val="008E158C"/>
    <w:rsid w:val="008E1CBB"/>
    <w:rsid w:val="008E1EB9"/>
    <w:rsid w:val="008E334D"/>
    <w:rsid w:val="008E351D"/>
    <w:rsid w:val="008E4757"/>
    <w:rsid w:val="008E522D"/>
    <w:rsid w:val="008E5300"/>
    <w:rsid w:val="008E534B"/>
    <w:rsid w:val="008E5CD1"/>
    <w:rsid w:val="008E678E"/>
    <w:rsid w:val="008E686B"/>
    <w:rsid w:val="008E735C"/>
    <w:rsid w:val="008E74BC"/>
    <w:rsid w:val="008F0C8F"/>
    <w:rsid w:val="008F148E"/>
    <w:rsid w:val="008F1CAE"/>
    <w:rsid w:val="008F270A"/>
    <w:rsid w:val="008F2B67"/>
    <w:rsid w:val="008F301F"/>
    <w:rsid w:val="008F3BCF"/>
    <w:rsid w:val="008F3D9D"/>
    <w:rsid w:val="008F3F16"/>
    <w:rsid w:val="008F51A5"/>
    <w:rsid w:val="008F5591"/>
    <w:rsid w:val="008F55A4"/>
    <w:rsid w:val="008F687A"/>
    <w:rsid w:val="008F6B64"/>
    <w:rsid w:val="008F6CED"/>
    <w:rsid w:val="008F71D2"/>
    <w:rsid w:val="008F72BC"/>
    <w:rsid w:val="008F79D8"/>
    <w:rsid w:val="009011DB"/>
    <w:rsid w:val="00901A1C"/>
    <w:rsid w:val="00901EE2"/>
    <w:rsid w:val="0090203A"/>
    <w:rsid w:val="00902149"/>
    <w:rsid w:val="00902692"/>
    <w:rsid w:val="00902F8A"/>
    <w:rsid w:val="009034A3"/>
    <w:rsid w:val="009038A9"/>
    <w:rsid w:val="00903A53"/>
    <w:rsid w:val="00903B2D"/>
    <w:rsid w:val="00903CD2"/>
    <w:rsid w:val="00904115"/>
    <w:rsid w:val="00904908"/>
    <w:rsid w:val="00905425"/>
    <w:rsid w:val="00905B85"/>
    <w:rsid w:val="009066DD"/>
    <w:rsid w:val="009068A4"/>
    <w:rsid w:val="0090706E"/>
    <w:rsid w:val="009078A9"/>
    <w:rsid w:val="00907CE5"/>
    <w:rsid w:val="00907E43"/>
    <w:rsid w:val="00910108"/>
    <w:rsid w:val="009103AF"/>
    <w:rsid w:val="009103F2"/>
    <w:rsid w:val="00910F8E"/>
    <w:rsid w:val="009112F8"/>
    <w:rsid w:val="00911E3F"/>
    <w:rsid w:val="0091365E"/>
    <w:rsid w:val="0091395A"/>
    <w:rsid w:val="00913CA8"/>
    <w:rsid w:val="009140B7"/>
    <w:rsid w:val="009140D0"/>
    <w:rsid w:val="009143C2"/>
    <w:rsid w:val="009148D0"/>
    <w:rsid w:val="00915130"/>
    <w:rsid w:val="00915731"/>
    <w:rsid w:val="00915C7E"/>
    <w:rsid w:val="009161FF"/>
    <w:rsid w:val="00916D0D"/>
    <w:rsid w:val="009170D7"/>
    <w:rsid w:val="0091722F"/>
    <w:rsid w:val="00917BD8"/>
    <w:rsid w:val="00917D06"/>
    <w:rsid w:val="0092003A"/>
    <w:rsid w:val="00920696"/>
    <w:rsid w:val="009215B6"/>
    <w:rsid w:val="00921AE5"/>
    <w:rsid w:val="00921C94"/>
    <w:rsid w:val="00921C98"/>
    <w:rsid w:val="0092441A"/>
    <w:rsid w:val="00924784"/>
    <w:rsid w:val="00924D90"/>
    <w:rsid w:val="00924FF6"/>
    <w:rsid w:val="00925017"/>
    <w:rsid w:val="009250C9"/>
    <w:rsid w:val="0092530C"/>
    <w:rsid w:val="0092567C"/>
    <w:rsid w:val="00926844"/>
    <w:rsid w:val="009276B6"/>
    <w:rsid w:val="0093034C"/>
    <w:rsid w:val="00931412"/>
    <w:rsid w:val="009315B1"/>
    <w:rsid w:val="009316C8"/>
    <w:rsid w:val="00931A0D"/>
    <w:rsid w:val="00931E59"/>
    <w:rsid w:val="009320F2"/>
    <w:rsid w:val="009322F2"/>
    <w:rsid w:val="00932ECC"/>
    <w:rsid w:val="0093319A"/>
    <w:rsid w:val="00933BB5"/>
    <w:rsid w:val="00934C6C"/>
    <w:rsid w:val="00935448"/>
    <w:rsid w:val="00935760"/>
    <w:rsid w:val="009360EA"/>
    <w:rsid w:val="009360F0"/>
    <w:rsid w:val="0093725F"/>
    <w:rsid w:val="00937E33"/>
    <w:rsid w:val="0094107A"/>
    <w:rsid w:val="00941473"/>
    <w:rsid w:val="009419E1"/>
    <w:rsid w:val="009421EA"/>
    <w:rsid w:val="0094231E"/>
    <w:rsid w:val="00942C1A"/>
    <w:rsid w:val="00944670"/>
    <w:rsid w:val="009446EA"/>
    <w:rsid w:val="009448F4"/>
    <w:rsid w:val="00944B2A"/>
    <w:rsid w:val="009451A2"/>
    <w:rsid w:val="00945514"/>
    <w:rsid w:val="009458EC"/>
    <w:rsid w:val="00946953"/>
    <w:rsid w:val="0094741D"/>
    <w:rsid w:val="00947445"/>
    <w:rsid w:val="00947A0A"/>
    <w:rsid w:val="009502CE"/>
    <w:rsid w:val="0095220B"/>
    <w:rsid w:val="00952316"/>
    <w:rsid w:val="00952A7E"/>
    <w:rsid w:val="00952B7C"/>
    <w:rsid w:val="009535C4"/>
    <w:rsid w:val="009537DD"/>
    <w:rsid w:val="00954215"/>
    <w:rsid w:val="00954A84"/>
    <w:rsid w:val="00955AEA"/>
    <w:rsid w:val="009564A8"/>
    <w:rsid w:val="0095778B"/>
    <w:rsid w:val="00957DBD"/>
    <w:rsid w:val="00960311"/>
    <w:rsid w:val="00961F14"/>
    <w:rsid w:val="0096216B"/>
    <w:rsid w:val="0096225A"/>
    <w:rsid w:val="009632C9"/>
    <w:rsid w:val="00963A1D"/>
    <w:rsid w:val="00963FE9"/>
    <w:rsid w:val="00966712"/>
    <w:rsid w:val="00966A6B"/>
    <w:rsid w:val="00967D6D"/>
    <w:rsid w:val="00970595"/>
    <w:rsid w:val="0097072D"/>
    <w:rsid w:val="009716DD"/>
    <w:rsid w:val="00971D60"/>
    <w:rsid w:val="0097230F"/>
    <w:rsid w:val="009727C5"/>
    <w:rsid w:val="00972D70"/>
    <w:rsid w:val="00972DE2"/>
    <w:rsid w:val="00973317"/>
    <w:rsid w:val="00973388"/>
    <w:rsid w:val="009742CE"/>
    <w:rsid w:val="00974F34"/>
    <w:rsid w:val="00975844"/>
    <w:rsid w:val="00975CC7"/>
    <w:rsid w:val="00975E29"/>
    <w:rsid w:val="009762FF"/>
    <w:rsid w:val="00976740"/>
    <w:rsid w:val="009769B1"/>
    <w:rsid w:val="00976F41"/>
    <w:rsid w:val="00977E64"/>
    <w:rsid w:val="00980278"/>
    <w:rsid w:val="0098068D"/>
    <w:rsid w:val="009811C7"/>
    <w:rsid w:val="009816D7"/>
    <w:rsid w:val="0098197E"/>
    <w:rsid w:val="009819FD"/>
    <w:rsid w:val="00981CF4"/>
    <w:rsid w:val="00981E4D"/>
    <w:rsid w:val="009824CA"/>
    <w:rsid w:val="00982638"/>
    <w:rsid w:val="009833C7"/>
    <w:rsid w:val="009836D0"/>
    <w:rsid w:val="00983E39"/>
    <w:rsid w:val="009841EA"/>
    <w:rsid w:val="00984541"/>
    <w:rsid w:val="009849F5"/>
    <w:rsid w:val="0098500F"/>
    <w:rsid w:val="0098598C"/>
    <w:rsid w:val="00985B18"/>
    <w:rsid w:val="00986810"/>
    <w:rsid w:val="00986FF8"/>
    <w:rsid w:val="00987209"/>
    <w:rsid w:val="00987269"/>
    <w:rsid w:val="00987ADA"/>
    <w:rsid w:val="00987F70"/>
    <w:rsid w:val="00990DD9"/>
    <w:rsid w:val="00991268"/>
    <w:rsid w:val="00991371"/>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A38"/>
    <w:rsid w:val="00995D8B"/>
    <w:rsid w:val="00996D1C"/>
    <w:rsid w:val="00996D4C"/>
    <w:rsid w:val="00997C9D"/>
    <w:rsid w:val="009A03D1"/>
    <w:rsid w:val="009A04A8"/>
    <w:rsid w:val="009A0509"/>
    <w:rsid w:val="009A067C"/>
    <w:rsid w:val="009A08FE"/>
    <w:rsid w:val="009A1571"/>
    <w:rsid w:val="009A18D6"/>
    <w:rsid w:val="009A1FA0"/>
    <w:rsid w:val="009A20C6"/>
    <w:rsid w:val="009A2CD3"/>
    <w:rsid w:val="009A32A6"/>
    <w:rsid w:val="009A4121"/>
    <w:rsid w:val="009A4307"/>
    <w:rsid w:val="009A5398"/>
    <w:rsid w:val="009A546A"/>
    <w:rsid w:val="009A6C4C"/>
    <w:rsid w:val="009A6D58"/>
    <w:rsid w:val="009A7375"/>
    <w:rsid w:val="009B0DBE"/>
    <w:rsid w:val="009B245D"/>
    <w:rsid w:val="009B3251"/>
    <w:rsid w:val="009B40B4"/>
    <w:rsid w:val="009B43ED"/>
    <w:rsid w:val="009B4837"/>
    <w:rsid w:val="009B49A2"/>
    <w:rsid w:val="009B5D2E"/>
    <w:rsid w:val="009B74A5"/>
    <w:rsid w:val="009B78C4"/>
    <w:rsid w:val="009B7C61"/>
    <w:rsid w:val="009B7F8D"/>
    <w:rsid w:val="009C0050"/>
    <w:rsid w:val="009C09A4"/>
    <w:rsid w:val="009C0CF2"/>
    <w:rsid w:val="009C0D1A"/>
    <w:rsid w:val="009C1B6D"/>
    <w:rsid w:val="009C27D6"/>
    <w:rsid w:val="009C2DD9"/>
    <w:rsid w:val="009C30D9"/>
    <w:rsid w:val="009C3A0D"/>
    <w:rsid w:val="009C43E2"/>
    <w:rsid w:val="009C4D18"/>
    <w:rsid w:val="009C4F55"/>
    <w:rsid w:val="009C587C"/>
    <w:rsid w:val="009C5FD3"/>
    <w:rsid w:val="009C614B"/>
    <w:rsid w:val="009C6171"/>
    <w:rsid w:val="009C6B5D"/>
    <w:rsid w:val="009C6CE1"/>
    <w:rsid w:val="009C7129"/>
    <w:rsid w:val="009C7751"/>
    <w:rsid w:val="009C7A2A"/>
    <w:rsid w:val="009C7F63"/>
    <w:rsid w:val="009D0202"/>
    <w:rsid w:val="009D0769"/>
    <w:rsid w:val="009D0F6C"/>
    <w:rsid w:val="009D1174"/>
    <w:rsid w:val="009D1438"/>
    <w:rsid w:val="009D1517"/>
    <w:rsid w:val="009D15E4"/>
    <w:rsid w:val="009D17C2"/>
    <w:rsid w:val="009D1D93"/>
    <w:rsid w:val="009D2038"/>
    <w:rsid w:val="009D26AB"/>
    <w:rsid w:val="009D2965"/>
    <w:rsid w:val="009D29CB"/>
    <w:rsid w:val="009D2D27"/>
    <w:rsid w:val="009D352E"/>
    <w:rsid w:val="009D40F7"/>
    <w:rsid w:val="009D45C5"/>
    <w:rsid w:val="009D4F61"/>
    <w:rsid w:val="009D528C"/>
    <w:rsid w:val="009D5499"/>
    <w:rsid w:val="009D5C82"/>
    <w:rsid w:val="009D66B8"/>
    <w:rsid w:val="009D670A"/>
    <w:rsid w:val="009D7425"/>
    <w:rsid w:val="009D7E5B"/>
    <w:rsid w:val="009E0395"/>
    <w:rsid w:val="009E0897"/>
    <w:rsid w:val="009E091F"/>
    <w:rsid w:val="009E1A65"/>
    <w:rsid w:val="009E1E74"/>
    <w:rsid w:val="009E2872"/>
    <w:rsid w:val="009E2A14"/>
    <w:rsid w:val="009E2C6D"/>
    <w:rsid w:val="009E33FB"/>
    <w:rsid w:val="009E3845"/>
    <w:rsid w:val="009E3A96"/>
    <w:rsid w:val="009E49CD"/>
    <w:rsid w:val="009E4A14"/>
    <w:rsid w:val="009E4BA8"/>
    <w:rsid w:val="009E5B8B"/>
    <w:rsid w:val="009E6403"/>
    <w:rsid w:val="009E7117"/>
    <w:rsid w:val="009F0639"/>
    <w:rsid w:val="009F0B67"/>
    <w:rsid w:val="009F0D5B"/>
    <w:rsid w:val="009F1109"/>
    <w:rsid w:val="009F1A2B"/>
    <w:rsid w:val="009F2EB6"/>
    <w:rsid w:val="009F307D"/>
    <w:rsid w:val="009F3289"/>
    <w:rsid w:val="009F34AE"/>
    <w:rsid w:val="009F3800"/>
    <w:rsid w:val="009F451D"/>
    <w:rsid w:val="009F4765"/>
    <w:rsid w:val="009F482B"/>
    <w:rsid w:val="009F4BE7"/>
    <w:rsid w:val="009F4C65"/>
    <w:rsid w:val="009F5269"/>
    <w:rsid w:val="009F5396"/>
    <w:rsid w:val="009F5738"/>
    <w:rsid w:val="009F59A7"/>
    <w:rsid w:val="009F5B4F"/>
    <w:rsid w:val="009F64CD"/>
    <w:rsid w:val="009F6A3E"/>
    <w:rsid w:val="00A00F12"/>
    <w:rsid w:val="00A01184"/>
    <w:rsid w:val="00A015CD"/>
    <w:rsid w:val="00A0183E"/>
    <w:rsid w:val="00A02D0F"/>
    <w:rsid w:val="00A03F05"/>
    <w:rsid w:val="00A05334"/>
    <w:rsid w:val="00A054CC"/>
    <w:rsid w:val="00A0555F"/>
    <w:rsid w:val="00A05B8A"/>
    <w:rsid w:val="00A05C51"/>
    <w:rsid w:val="00A05EE2"/>
    <w:rsid w:val="00A06556"/>
    <w:rsid w:val="00A0774C"/>
    <w:rsid w:val="00A10500"/>
    <w:rsid w:val="00A109F3"/>
    <w:rsid w:val="00A114F7"/>
    <w:rsid w:val="00A118A0"/>
    <w:rsid w:val="00A11BF8"/>
    <w:rsid w:val="00A12A90"/>
    <w:rsid w:val="00A12CA8"/>
    <w:rsid w:val="00A131C7"/>
    <w:rsid w:val="00A134C3"/>
    <w:rsid w:val="00A139CF"/>
    <w:rsid w:val="00A13DCA"/>
    <w:rsid w:val="00A1650C"/>
    <w:rsid w:val="00A16523"/>
    <w:rsid w:val="00A166F7"/>
    <w:rsid w:val="00A16CD3"/>
    <w:rsid w:val="00A16F5D"/>
    <w:rsid w:val="00A1731F"/>
    <w:rsid w:val="00A17773"/>
    <w:rsid w:val="00A17F78"/>
    <w:rsid w:val="00A207CA"/>
    <w:rsid w:val="00A21216"/>
    <w:rsid w:val="00A2140C"/>
    <w:rsid w:val="00A2196B"/>
    <w:rsid w:val="00A2222A"/>
    <w:rsid w:val="00A22A87"/>
    <w:rsid w:val="00A232AC"/>
    <w:rsid w:val="00A23D81"/>
    <w:rsid w:val="00A23E01"/>
    <w:rsid w:val="00A2410B"/>
    <w:rsid w:val="00A252F2"/>
    <w:rsid w:val="00A25DD1"/>
    <w:rsid w:val="00A26869"/>
    <w:rsid w:val="00A26B2B"/>
    <w:rsid w:val="00A26BD0"/>
    <w:rsid w:val="00A26D33"/>
    <w:rsid w:val="00A27257"/>
    <w:rsid w:val="00A27298"/>
    <w:rsid w:val="00A27535"/>
    <w:rsid w:val="00A2781F"/>
    <w:rsid w:val="00A3088A"/>
    <w:rsid w:val="00A30E61"/>
    <w:rsid w:val="00A31043"/>
    <w:rsid w:val="00A31851"/>
    <w:rsid w:val="00A31E66"/>
    <w:rsid w:val="00A31F2B"/>
    <w:rsid w:val="00A32079"/>
    <w:rsid w:val="00A320C7"/>
    <w:rsid w:val="00A3245B"/>
    <w:rsid w:val="00A328DA"/>
    <w:rsid w:val="00A32C89"/>
    <w:rsid w:val="00A33604"/>
    <w:rsid w:val="00A33E4A"/>
    <w:rsid w:val="00A34D40"/>
    <w:rsid w:val="00A34E0A"/>
    <w:rsid w:val="00A35E28"/>
    <w:rsid w:val="00A36086"/>
    <w:rsid w:val="00A36660"/>
    <w:rsid w:val="00A368CF"/>
    <w:rsid w:val="00A368E9"/>
    <w:rsid w:val="00A371FA"/>
    <w:rsid w:val="00A37767"/>
    <w:rsid w:val="00A37A66"/>
    <w:rsid w:val="00A37BF9"/>
    <w:rsid w:val="00A40879"/>
    <w:rsid w:val="00A40AD6"/>
    <w:rsid w:val="00A41899"/>
    <w:rsid w:val="00A41AA9"/>
    <w:rsid w:val="00A4335F"/>
    <w:rsid w:val="00A43643"/>
    <w:rsid w:val="00A43CF7"/>
    <w:rsid w:val="00A4413D"/>
    <w:rsid w:val="00A44964"/>
    <w:rsid w:val="00A4518C"/>
    <w:rsid w:val="00A4571F"/>
    <w:rsid w:val="00A45CE0"/>
    <w:rsid w:val="00A45CF7"/>
    <w:rsid w:val="00A45D3E"/>
    <w:rsid w:val="00A4626E"/>
    <w:rsid w:val="00A4683B"/>
    <w:rsid w:val="00A471C4"/>
    <w:rsid w:val="00A47264"/>
    <w:rsid w:val="00A47A1D"/>
    <w:rsid w:val="00A47A54"/>
    <w:rsid w:val="00A47A72"/>
    <w:rsid w:val="00A47E02"/>
    <w:rsid w:val="00A50A8B"/>
    <w:rsid w:val="00A51329"/>
    <w:rsid w:val="00A51871"/>
    <w:rsid w:val="00A51FC5"/>
    <w:rsid w:val="00A52310"/>
    <w:rsid w:val="00A532C6"/>
    <w:rsid w:val="00A53E14"/>
    <w:rsid w:val="00A546B4"/>
    <w:rsid w:val="00A5654A"/>
    <w:rsid w:val="00A5697C"/>
    <w:rsid w:val="00A569D5"/>
    <w:rsid w:val="00A56BEE"/>
    <w:rsid w:val="00A570A1"/>
    <w:rsid w:val="00A60B96"/>
    <w:rsid w:val="00A60EBA"/>
    <w:rsid w:val="00A61589"/>
    <w:rsid w:val="00A61895"/>
    <w:rsid w:val="00A6216C"/>
    <w:rsid w:val="00A6241F"/>
    <w:rsid w:val="00A6266A"/>
    <w:rsid w:val="00A626D8"/>
    <w:rsid w:val="00A63D53"/>
    <w:rsid w:val="00A64281"/>
    <w:rsid w:val="00A64EAF"/>
    <w:rsid w:val="00A64F66"/>
    <w:rsid w:val="00A651C5"/>
    <w:rsid w:val="00A6531D"/>
    <w:rsid w:val="00A6611E"/>
    <w:rsid w:val="00A66226"/>
    <w:rsid w:val="00A6637D"/>
    <w:rsid w:val="00A668BF"/>
    <w:rsid w:val="00A67623"/>
    <w:rsid w:val="00A678D2"/>
    <w:rsid w:val="00A679A5"/>
    <w:rsid w:val="00A70256"/>
    <w:rsid w:val="00A70CAC"/>
    <w:rsid w:val="00A70D7D"/>
    <w:rsid w:val="00A70F96"/>
    <w:rsid w:val="00A7142C"/>
    <w:rsid w:val="00A7190A"/>
    <w:rsid w:val="00A71CFB"/>
    <w:rsid w:val="00A72042"/>
    <w:rsid w:val="00A72270"/>
    <w:rsid w:val="00A725D8"/>
    <w:rsid w:val="00A7299D"/>
    <w:rsid w:val="00A73098"/>
    <w:rsid w:val="00A73120"/>
    <w:rsid w:val="00A734CC"/>
    <w:rsid w:val="00A736EC"/>
    <w:rsid w:val="00A741C2"/>
    <w:rsid w:val="00A7437D"/>
    <w:rsid w:val="00A746CD"/>
    <w:rsid w:val="00A74895"/>
    <w:rsid w:val="00A7595D"/>
    <w:rsid w:val="00A80A57"/>
    <w:rsid w:val="00A81B80"/>
    <w:rsid w:val="00A81B88"/>
    <w:rsid w:val="00A82BB0"/>
    <w:rsid w:val="00A83127"/>
    <w:rsid w:val="00A83449"/>
    <w:rsid w:val="00A83546"/>
    <w:rsid w:val="00A835FC"/>
    <w:rsid w:val="00A83BCF"/>
    <w:rsid w:val="00A83C5C"/>
    <w:rsid w:val="00A83C7F"/>
    <w:rsid w:val="00A846F3"/>
    <w:rsid w:val="00A84C82"/>
    <w:rsid w:val="00A84E99"/>
    <w:rsid w:val="00A854CC"/>
    <w:rsid w:val="00A85D93"/>
    <w:rsid w:val="00A86177"/>
    <w:rsid w:val="00A86C9F"/>
    <w:rsid w:val="00A86CBB"/>
    <w:rsid w:val="00A87968"/>
    <w:rsid w:val="00A90758"/>
    <w:rsid w:val="00A90AF7"/>
    <w:rsid w:val="00A91BEE"/>
    <w:rsid w:val="00A91D0E"/>
    <w:rsid w:val="00A930E9"/>
    <w:rsid w:val="00A932AF"/>
    <w:rsid w:val="00A93398"/>
    <w:rsid w:val="00A94031"/>
    <w:rsid w:val="00A9473E"/>
    <w:rsid w:val="00A94CF8"/>
    <w:rsid w:val="00A950B4"/>
    <w:rsid w:val="00A9571F"/>
    <w:rsid w:val="00A95DC5"/>
    <w:rsid w:val="00A96360"/>
    <w:rsid w:val="00A963DA"/>
    <w:rsid w:val="00A968BE"/>
    <w:rsid w:val="00A969AD"/>
    <w:rsid w:val="00A9778A"/>
    <w:rsid w:val="00A97967"/>
    <w:rsid w:val="00AA0167"/>
    <w:rsid w:val="00AA0CB5"/>
    <w:rsid w:val="00AA10C3"/>
    <w:rsid w:val="00AA1455"/>
    <w:rsid w:val="00AA1886"/>
    <w:rsid w:val="00AA20D6"/>
    <w:rsid w:val="00AA26F6"/>
    <w:rsid w:val="00AA29FE"/>
    <w:rsid w:val="00AA396D"/>
    <w:rsid w:val="00AA3C60"/>
    <w:rsid w:val="00AA431D"/>
    <w:rsid w:val="00AA457C"/>
    <w:rsid w:val="00AA502F"/>
    <w:rsid w:val="00AA59D3"/>
    <w:rsid w:val="00AA611F"/>
    <w:rsid w:val="00AA66FB"/>
    <w:rsid w:val="00AA67CD"/>
    <w:rsid w:val="00AA695F"/>
    <w:rsid w:val="00AA721B"/>
    <w:rsid w:val="00AA729C"/>
    <w:rsid w:val="00AA797E"/>
    <w:rsid w:val="00AA7C72"/>
    <w:rsid w:val="00AA7CC1"/>
    <w:rsid w:val="00AA7ED4"/>
    <w:rsid w:val="00AB01E3"/>
    <w:rsid w:val="00AB04AE"/>
    <w:rsid w:val="00AB12D5"/>
    <w:rsid w:val="00AB13E3"/>
    <w:rsid w:val="00AB17E9"/>
    <w:rsid w:val="00AB1DAE"/>
    <w:rsid w:val="00AB2233"/>
    <w:rsid w:val="00AB2280"/>
    <w:rsid w:val="00AB2514"/>
    <w:rsid w:val="00AB265D"/>
    <w:rsid w:val="00AB2CAA"/>
    <w:rsid w:val="00AB2CC1"/>
    <w:rsid w:val="00AB3253"/>
    <w:rsid w:val="00AB3422"/>
    <w:rsid w:val="00AB3A7B"/>
    <w:rsid w:val="00AB465B"/>
    <w:rsid w:val="00AB48E8"/>
    <w:rsid w:val="00AB4A08"/>
    <w:rsid w:val="00AB4EF1"/>
    <w:rsid w:val="00AB51AA"/>
    <w:rsid w:val="00AB52CA"/>
    <w:rsid w:val="00AB5540"/>
    <w:rsid w:val="00AB585E"/>
    <w:rsid w:val="00AB5B6D"/>
    <w:rsid w:val="00AB6015"/>
    <w:rsid w:val="00AB63F6"/>
    <w:rsid w:val="00AB6593"/>
    <w:rsid w:val="00AB6A6C"/>
    <w:rsid w:val="00AB6DF8"/>
    <w:rsid w:val="00AB7539"/>
    <w:rsid w:val="00AB77DC"/>
    <w:rsid w:val="00AB7B4F"/>
    <w:rsid w:val="00AC0314"/>
    <w:rsid w:val="00AC04AC"/>
    <w:rsid w:val="00AC2ABA"/>
    <w:rsid w:val="00AC3B3A"/>
    <w:rsid w:val="00AC4104"/>
    <w:rsid w:val="00AC418C"/>
    <w:rsid w:val="00AC4C78"/>
    <w:rsid w:val="00AC52F6"/>
    <w:rsid w:val="00AC5E73"/>
    <w:rsid w:val="00AC5F5B"/>
    <w:rsid w:val="00AC68BC"/>
    <w:rsid w:val="00AC6AB8"/>
    <w:rsid w:val="00AC7214"/>
    <w:rsid w:val="00AC76BF"/>
    <w:rsid w:val="00AC78D7"/>
    <w:rsid w:val="00AC7DD1"/>
    <w:rsid w:val="00AD058B"/>
    <w:rsid w:val="00AD0767"/>
    <w:rsid w:val="00AD098F"/>
    <w:rsid w:val="00AD0D75"/>
    <w:rsid w:val="00AD0FDB"/>
    <w:rsid w:val="00AD3CDF"/>
    <w:rsid w:val="00AD3DB5"/>
    <w:rsid w:val="00AD4B19"/>
    <w:rsid w:val="00AD568E"/>
    <w:rsid w:val="00AD5DED"/>
    <w:rsid w:val="00AD5F6E"/>
    <w:rsid w:val="00AD5F7B"/>
    <w:rsid w:val="00AD646D"/>
    <w:rsid w:val="00AD6CA7"/>
    <w:rsid w:val="00AD7755"/>
    <w:rsid w:val="00AD796D"/>
    <w:rsid w:val="00AD7BB8"/>
    <w:rsid w:val="00AE0192"/>
    <w:rsid w:val="00AE0448"/>
    <w:rsid w:val="00AE0603"/>
    <w:rsid w:val="00AE063C"/>
    <w:rsid w:val="00AE08C1"/>
    <w:rsid w:val="00AE10BE"/>
    <w:rsid w:val="00AE18B3"/>
    <w:rsid w:val="00AE1ABB"/>
    <w:rsid w:val="00AE2881"/>
    <w:rsid w:val="00AE2D81"/>
    <w:rsid w:val="00AE37BC"/>
    <w:rsid w:val="00AE3A24"/>
    <w:rsid w:val="00AE3BC3"/>
    <w:rsid w:val="00AE4511"/>
    <w:rsid w:val="00AE5F24"/>
    <w:rsid w:val="00AE5FB0"/>
    <w:rsid w:val="00AE619F"/>
    <w:rsid w:val="00AE64B0"/>
    <w:rsid w:val="00AE6811"/>
    <w:rsid w:val="00AE7129"/>
    <w:rsid w:val="00AE727A"/>
    <w:rsid w:val="00AE7723"/>
    <w:rsid w:val="00AE7D0F"/>
    <w:rsid w:val="00AF0060"/>
    <w:rsid w:val="00AF05EB"/>
    <w:rsid w:val="00AF0794"/>
    <w:rsid w:val="00AF0AFE"/>
    <w:rsid w:val="00AF0E2B"/>
    <w:rsid w:val="00AF1310"/>
    <w:rsid w:val="00AF1828"/>
    <w:rsid w:val="00AF1F04"/>
    <w:rsid w:val="00AF2238"/>
    <w:rsid w:val="00AF254D"/>
    <w:rsid w:val="00AF2A55"/>
    <w:rsid w:val="00AF2F8D"/>
    <w:rsid w:val="00AF337A"/>
    <w:rsid w:val="00AF3638"/>
    <w:rsid w:val="00AF3E30"/>
    <w:rsid w:val="00AF3E32"/>
    <w:rsid w:val="00AF3EB7"/>
    <w:rsid w:val="00AF48B5"/>
    <w:rsid w:val="00AF4D9A"/>
    <w:rsid w:val="00AF4DA2"/>
    <w:rsid w:val="00AF50A6"/>
    <w:rsid w:val="00AF528F"/>
    <w:rsid w:val="00AF53F7"/>
    <w:rsid w:val="00AF5631"/>
    <w:rsid w:val="00AF58DE"/>
    <w:rsid w:val="00AF6381"/>
    <w:rsid w:val="00AF66B4"/>
    <w:rsid w:val="00AF69A1"/>
    <w:rsid w:val="00AF6A7D"/>
    <w:rsid w:val="00AF7101"/>
    <w:rsid w:val="00AF744F"/>
    <w:rsid w:val="00AF75BE"/>
    <w:rsid w:val="00AF78AE"/>
    <w:rsid w:val="00AF7FF7"/>
    <w:rsid w:val="00B009C4"/>
    <w:rsid w:val="00B00A0F"/>
    <w:rsid w:val="00B00C96"/>
    <w:rsid w:val="00B01618"/>
    <w:rsid w:val="00B01DB5"/>
    <w:rsid w:val="00B02630"/>
    <w:rsid w:val="00B032C9"/>
    <w:rsid w:val="00B0337A"/>
    <w:rsid w:val="00B04307"/>
    <w:rsid w:val="00B04469"/>
    <w:rsid w:val="00B04503"/>
    <w:rsid w:val="00B051C0"/>
    <w:rsid w:val="00B0520C"/>
    <w:rsid w:val="00B0562E"/>
    <w:rsid w:val="00B058D3"/>
    <w:rsid w:val="00B0624A"/>
    <w:rsid w:val="00B06912"/>
    <w:rsid w:val="00B074DA"/>
    <w:rsid w:val="00B07558"/>
    <w:rsid w:val="00B076E9"/>
    <w:rsid w:val="00B10114"/>
    <w:rsid w:val="00B1036F"/>
    <w:rsid w:val="00B1076F"/>
    <w:rsid w:val="00B10EBC"/>
    <w:rsid w:val="00B12C3B"/>
    <w:rsid w:val="00B12CB3"/>
    <w:rsid w:val="00B12EF7"/>
    <w:rsid w:val="00B13108"/>
    <w:rsid w:val="00B1388E"/>
    <w:rsid w:val="00B13D7B"/>
    <w:rsid w:val="00B13D80"/>
    <w:rsid w:val="00B13DCA"/>
    <w:rsid w:val="00B13F5E"/>
    <w:rsid w:val="00B13F65"/>
    <w:rsid w:val="00B1419E"/>
    <w:rsid w:val="00B14421"/>
    <w:rsid w:val="00B1446D"/>
    <w:rsid w:val="00B14D91"/>
    <w:rsid w:val="00B151A3"/>
    <w:rsid w:val="00B152C2"/>
    <w:rsid w:val="00B15A94"/>
    <w:rsid w:val="00B15B6B"/>
    <w:rsid w:val="00B17653"/>
    <w:rsid w:val="00B17FED"/>
    <w:rsid w:val="00B202C2"/>
    <w:rsid w:val="00B202F1"/>
    <w:rsid w:val="00B20580"/>
    <w:rsid w:val="00B205A5"/>
    <w:rsid w:val="00B2075D"/>
    <w:rsid w:val="00B2086A"/>
    <w:rsid w:val="00B20F1F"/>
    <w:rsid w:val="00B212D9"/>
    <w:rsid w:val="00B21DCF"/>
    <w:rsid w:val="00B22628"/>
    <w:rsid w:val="00B2265E"/>
    <w:rsid w:val="00B23480"/>
    <w:rsid w:val="00B23803"/>
    <w:rsid w:val="00B242D6"/>
    <w:rsid w:val="00B2452E"/>
    <w:rsid w:val="00B2494D"/>
    <w:rsid w:val="00B24B8F"/>
    <w:rsid w:val="00B250FD"/>
    <w:rsid w:val="00B2598F"/>
    <w:rsid w:val="00B25B26"/>
    <w:rsid w:val="00B26088"/>
    <w:rsid w:val="00B2681C"/>
    <w:rsid w:val="00B27364"/>
    <w:rsid w:val="00B273A8"/>
    <w:rsid w:val="00B27992"/>
    <w:rsid w:val="00B3014E"/>
    <w:rsid w:val="00B3072D"/>
    <w:rsid w:val="00B30B75"/>
    <w:rsid w:val="00B30D92"/>
    <w:rsid w:val="00B30FAF"/>
    <w:rsid w:val="00B32391"/>
    <w:rsid w:val="00B32467"/>
    <w:rsid w:val="00B325F5"/>
    <w:rsid w:val="00B32B1A"/>
    <w:rsid w:val="00B32D75"/>
    <w:rsid w:val="00B3361F"/>
    <w:rsid w:val="00B339CD"/>
    <w:rsid w:val="00B34266"/>
    <w:rsid w:val="00B342AC"/>
    <w:rsid w:val="00B3453E"/>
    <w:rsid w:val="00B351CC"/>
    <w:rsid w:val="00B3560F"/>
    <w:rsid w:val="00B35F0D"/>
    <w:rsid w:val="00B363ED"/>
    <w:rsid w:val="00B379EA"/>
    <w:rsid w:val="00B4064C"/>
    <w:rsid w:val="00B40B6D"/>
    <w:rsid w:val="00B410F3"/>
    <w:rsid w:val="00B4115C"/>
    <w:rsid w:val="00B416A3"/>
    <w:rsid w:val="00B41E15"/>
    <w:rsid w:val="00B42710"/>
    <w:rsid w:val="00B43174"/>
    <w:rsid w:val="00B432B3"/>
    <w:rsid w:val="00B4397A"/>
    <w:rsid w:val="00B43CC6"/>
    <w:rsid w:val="00B45857"/>
    <w:rsid w:val="00B45E3F"/>
    <w:rsid w:val="00B45F80"/>
    <w:rsid w:val="00B464B3"/>
    <w:rsid w:val="00B471C4"/>
    <w:rsid w:val="00B473B9"/>
    <w:rsid w:val="00B5010B"/>
    <w:rsid w:val="00B5040A"/>
    <w:rsid w:val="00B51895"/>
    <w:rsid w:val="00B51924"/>
    <w:rsid w:val="00B53B8E"/>
    <w:rsid w:val="00B54F7F"/>
    <w:rsid w:val="00B5526D"/>
    <w:rsid w:val="00B558A7"/>
    <w:rsid w:val="00B569D9"/>
    <w:rsid w:val="00B56C06"/>
    <w:rsid w:val="00B56DEC"/>
    <w:rsid w:val="00B579BD"/>
    <w:rsid w:val="00B57D87"/>
    <w:rsid w:val="00B6035C"/>
    <w:rsid w:val="00B604C3"/>
    <w:rsid w:val="00B60547"/>
    <w:rsid w:val="00B605DF"/>
    <w:rsid w:val="00B608DB"/>
    <w:rsid w:val="00B60F97"/>
    <w:rsid w:val="00B60FD5"/>
    <w:rsid w:val="00B61629"/>
    <w:rsid w:val="00B61D56"/>
    <w:rsid w:val="00B6315E"/>
    <w:rsid w:val="00B63617"/>
    <w:rsid w:val="00B637A4"/>
    <w:rsid w:val="00B6425D"/>
    <w:rsid w:val="00B647A3"/>
    <w:rsid w:val="00B64CB1"/>
    <w:rsid w:val="00B65378"/>
    <w:rsid w:val="00B654E7"/>
    <w:rsid w:val="00B656AE"/>
    <w:rsid w:val="00B6582A"/>
    <w:rsid w:val="00B65985"/>
    <w:rsid w:val="00B65AFC"/>
    <w:rsid w:val="00B65B07"/>
    <w:rsid w:val="00B65F4F"/>
    <w:rsid w:val="00B66203"/>
    <w:rsid w:val="00B66946"/>
    <w:rsid w:val="00B669DF"/>
    <w:rsid w:val="00B66C6F"/>
    <w:rsid w:val="00B66CC5"/>
    <w:rsid w:val="00B67093"/>
    <w:rsid w:val="00B70084"/>
    <w:rsid w:val="00B7077E"/>
    <w:rsid w:val="00B70BE5"/>
    <w:rsid w:val="00B70E57"/>
    <w:rsid w:val="00B712A8"/>
    <w:rsid w:val="00B71576"/>
    <w:rsid w:val="00B717B4"/>
    <w:rsid w:val="00B71973"/>
    <w:rsid w:val="00B71CD5"/>
    <w:rsid w:val="00B71D72"/>
    <w:rsid w:val="00B722FC"/>
    <w:rsid w:val="00B72472"/>
    <w:rsid w:val="00B726A0"/>
    <w:rsid w:val="00B72E57"/>
    <w:rsid w:val="00B72EA5"/>
    <w:rsid w:val="00B73C8D"/>
    <w:rsid w:val="00B74702"/>
    <w:rsid w:val="00B74773"/>
    <w:rsid w:val="00B74CA2"/>
    <w:rsid w:val="00B75416"/>
    <w:rsid w:val="00B754F5"/>
    <w:rsid w:val="00B7579C"/>
    <w:rsid w:val="00B76586"/>
    <w:rsid w:val="00B7692A"/>
    <w:rsid w:val="00B77088"/>
    <w:rsid w:val="00B7737D"/>
    <w:rsid w:val="00B774A4"/>
    <w:rsid w:val="00B775D8"/>
    <w:rsid w:val="00B77735"/>
    <w:rsid w:val="00B80B1A"/>
    <w:rsid w:val="00B80FAF"/>
    <w:rsid w:val="00B815E3"/>
    <w:rsid w:val="00B816A3"/>
    <w:rsid w:val="00B816A8"/>
    <w:rsid w:val="00B81929"/>
    <w:rsid w:val="00B81BA0"/>
    <w:rsid w:val="00B81E3D"/>
    <w:rsid w:val="00B836ED"/>
    <w:rsid w:val="00B83C75"/>
    <w:rsid w:val="00B848C9"/>
    <w:rsid w:val="00B859A7"/>
    <w:rsid w:val="00B85D36"/>
    <w:rsid w:val="00B85F49"/>
    <w:rsid w:val="00B86947"/>
    <w:rsid w:val="00B869C1"/>
    <w:rsid w:val="00B86DFE"/>
    <w:rsid w:val="00B87945"/>
    <w:rsid w:val="00B879EB"/>
    <w:rsid w:val="00B87A41"/>
    <w:rsid w:val="00B87EDB"/>
    <w:rsid w:val="00B911DF"/>
    <w:rsid w:val="00B91E35"/>
    <w:rsid w:val="00B925B3"/>
    <w:rsid w:val="00B9343A"/>
    <w:rsid w:val="00B93E09"/>
    <w:rsid w:val="00B93EE0"/>
    <w:rsid w:val="00B94B27"/>
    <w:rsid w:val="00B94E7F"/>
    <w:rsid w:val="00B94F06"/>
    <w:rsid w:val="00B95160"/>
    <w:rsid w:val="00B951EA"/>
    <w:rsid w:val="00B9652E"/>
    <w:rsid w:val="00B96BFE"/>
    <w:rsid w:val="00B97183"/>
    <w:rsid w:val="00B97A2C"/>
    <w:rsid w:val="00B97B2A"/>
    <w:rsid w:val="00BA0940"/>
    <w:rsid w:val="00BA1A30"/>
    <w:rsid w:val="00BA2621"/>
    <w:rsid w:val="00BA267A"/>
    <w:rsid w:val="00BA3A0E"/>
    <w:rsid w:val="00BA3D0B"/>
    <w:rsid w:val="00BA4A51"/>
    <w:rsid w:val="00BA4AF6"/>
    <w:rsid w:val="00BA54E3"/>
    <w:rsid w:val="00BA571E"/>
    <w:rsid w:val="00BA5A0C"/>
    <w:rsid w:val="00BA650E"/>
    <w:rsid w:val="00BA6A5A"/>
    <w:rsid w:val="00BA6CE2"/>
    <w:rsid w:val="00BA6E9D"/>
    <w:rsid w:val="00BA75B4"/>
    <w:rsid w:val="00BA7BE0"/>
    <w:rsid w:val="00BB0244"/>
    <w:rsid w:val="00BB137B"/>
    <w:rsid w:val="00BB15C6"/>
    <w:rsid w:val="00BB1F4F"/>
    <w:rsid w:val="00BB308A"/>
    <w:rsid w:val="00BB3744"/>
    <w:rsid w:val="00BB3C1A"/>
    <w:rsid w:val="00BB417F"/>
    <w:rsid w:val="00BB444F"/>
    <w:rsid w:val="00BB4764"/>
    <w:rsid w:val="00BB4917"/>
    <w:rsid w:val="00BB53C0"/>
    <w:rsid w:val="00BB53C4"/>
    <w:rsid w:val="00BB563F"/>
    <w:rsid w:val="00BB69E5"/>
    <w:rsid w:val="00BB6A0E"/>
    <w:rsid w:val="00BB6B48"/>
    <w:rsid w:val="00BB6EA0"/>
    <w:rsid w:val="00BB7280"/>
    <w:rsid w:val="00BB7474"/>
    <w:rsid w:val="00BB747A"/>
    <w:rsid w:val="00BB7497"/>
    <w:rsid w:val="00BB750C"/>
    <w:rsid w:val="00BB7BD7"/>
    <w:rsid w:val="00BC020F"/>
    <w:rsid w:val="00BC07A1"/>
    <w:rsid w:val="00BC0902"/>
    <w:rsid w:val="00BC0C41"/>
    <w:rsid w:val="00BC0DC6"/>
    <w:rsid w:val="00BC0E07"/>
    <w:rsid w:val="00BC1078"/>
    <w:rsid w:val="00BC124B"/>
    <w:rsid w:val="00BC2BC8"/>
    <w:rsid w:val="00BC34EB"/>
    <w:rsid w:val="00BC4515"/>
    <w:rsid w:val="00BC5ECA"/>
    <w:rsid w:val="00BC6862"/>
    <w:rsid w:val="00BC6B61"/>
    <w:rsid w:val="00BC6D48"/>
    <w:rsid w:val="00BD0356"/>
    <w:rsid w:val="00BD122C"/>
    <w:rsid w:val="00BD123B"/>
    <w:rsid w:val="00BD12F3"/>
    <w:rsid w:val="00BD1DA8"/>
    <w:rsid w:val="00BD215F"/>
    <w:rsid w:val="00BD24E3"/>
    <w:rsid w:val="00BD2853"/>
    <w:rsid w:val="00BD28B0"/>
    <w:rsid w:val="00BD33B2"/>
    <w:rsid w:val="00BD4462"/>
    <w:rsid w:val="00BD4DE2"/>
    <w:rsid w:val="00BD6006"/>
    <w:rsid w:val="00BD66EA"/>
    <w:rsid w:val="00BD6D28"/>
    <w:rsid w:val="00BD7209"/>
    <w:rsid w:val="00BD78E9"/>
    <w:rsid w:val="00BD7D5B"/>
    <w:rsid w:val="00BD7DAB"/>
    <w:rsid w:val="00BD7E71"/>
    <w:rsid w:val="00BE09F5"/>
    <w:rsid w:val="00BE0D4F"/>
    <w:rsid w:val="00BE0D79"/>
    <w:rsid w:val="00BE1A0A"/>
    <w:rsid w:val="00BE216D"/>
    <w:rsid w:val="00BE2276"/>
    <w:rsid w:val="00BE24EB"/>
    <w:rsid w:val="00BE2562"/>
    <w:rsid w:val="00BE25BC"/>
    <w:rsid w:val="00BE3373"/>
    <w:rsid w:val="00BE3569"/>
    <w:rsid w:val="00BE3672"/>
    <w:rsid w:val="00BE383A"/>
    <w:rsid w:val="00BE389E"/>
    <w:rsid w:val="00BE3957"/>
    <w:rsid w:val="00BE398D"/>
    <w:rsid w:val="00BE3A15"/>
    <w:rsid w:val="00BE3CB2"/>
    <w:rsid w:val="00BE3D38"/>
    <w:rsid w:val="00BE4292"/>
    <w:rsid w:val="00BE447E"/>
    <w:rsid w:val="00BE5030"/>
    <w:rsid w:val="00BE53C4"/>
    <w:rsid w:val="00BE5C9A"/>
    <w:rsid w:val="00BE6109"/>
    <w:rsid w:val="00BE6320"/>
    <w:rsid w:val="00BE66B6"/>
    <w:rsid w:val="00BE673F"/>
    <w:rsid w:val="00BE68D4"/>
    <w:rsid w:val="00BE77AD"/>
    <w:rsid w:val="00BE7E89"/>
    <w:rsid w:val="00BF0A5F"/>
    <w:rsid w:val="00BF0BDB"/>
    <w:rsid w:val="00BF0BE6"/>
    <w:rsid w:val="00BF1587"/>
    <w:rsid w:val="00BF1913"/>
    <w:rsid w:val="00BF216C"/>
    <w:rsid w:val="00BF265D"/>
    <w:rsid w:val="00BF26A0"/>
    <w:rsid w:val="00BF2C7B"/>
    <w:rsid w:val="00BF2D0C"/>
    <w:rsid w:val="00BF3444"/>
    <w:rsid w:val="00BF3B34"/>
    <w:rsid w:val="00BF400B"/>
    <w:rsid w:val="00BF5216"/>
    <w:rsid w:val="00BF5D37"/>
    <w:rsid w:val="00BF5E9A"/>
    <w:rsid w:val="00BF781A"/>
    <w:rsid w:val="00BF7B24"/>
    <w:rsid w:val="00BF7F72"/>
    <w:rsid w:val="00C010E3"/>
    <w:rsid w:val="00C02A3E"/>
    <w:rsid w:val="00C02C22"/>
    <w:rsid w:val="00C0397A"/>
    <w:rsid w:val="00C03A9E"/>
    <w:rsid w:val="00C03CD2"/>
    <w:rsid w:val="00C03F8D"/>
    <w:rsid w:val="00C0411A"/>
    <w:rsid w:val="00C0469F"/>
    <w:rsid w:val="00C04EB8"/>
    <w:rsid w:val="00C0522E"/>
    <w:rsid w:val="00C054C9"/>
    <w:rsid w:val="00C058F3"/>
    <w:rsid w:val="00C060EF"/>
    <w:rsid w:val="00C06439"/>
    <w:rsid w:val="00C0684E"/>
    <w:rsid w:val="00C06AA6"/>
    <w:rsid w:val="00C06B4F"/>
    <w:rsid w:val="00C0729D"/>
    <w:rsid w:val="00C0738C"/>
    <w:rsid w:val="00C07C79"/>
    <w:rsid w:val="00C07F4F"/>
    <w:rsid w:val="00C10261"/>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AD5"/>
    <w:rsid w:val="00C15236"/>
    <w:rsid w:val="00C15543"/>
    <w:rsid w:val="00C16127"/>
    <w:rsid w:val="00C16D7B"/>
    <w:rsid w:val="00C17057"/>
    <w:rsid w:val="00C17342"/>
    <w:rsid w:val="00C204CD"/>
    <w:rsid w:val="00C206C3"/>
    <w:rsid w:val="00C20C78"/>
    <w:rsid w:val="00C215D0"/>
    <w:rsid w:val="00C21F32"/>
    <w:rsid w:val="00C22294"/>
    <w:rsid w:val="00C228AD"/>
    <w:rsid w:val="00C232F1"/>
    <w:rsid w:val="00C23485"/>
    <w:rsid w:val="00C23C48"/>
    <w:rsid w:val="00C24028"/>
    <w:rsid w:val="00C244F9"/>
    <w:rsid w:val="00C24A6B"/>
    <w:rsid w:val="00C2617F"/>
    <w:rsid w:val="00C2653E"/>
    <w:rsid w:val="00C26B8C"/>
    <w:rsid w:val="00C27490"/>
    <w:rsid w:val="00C27509"/>
    <w:rsid w:val="00C27DD9"/>
    <w:rsid w:val="00C3000A"/>
    <w:rsid w:val="00C311DA"/>
    <w:rsid w:val="00C3134E"/>
    <w:rsid w:val="00C31B35"/>
    <w:rsid w:val="00C31FE7"/>
    <w:rsid w:val="00C3202F"/>
    <w:rsid w:val="00C32284"/>
    <w:rsid w:val="00C32515"/>
    <w:rsid w:val="00C325AE"/>
    <w:rsid w:val="00C328DB"/>
    <w:rsid w:val="00C32AC2"/>
    <w:rsid w:val="00C33510"/>
    <w:rsid w:val="00C336AE"/>
    <w:rsid w:val="00C338D0"/>
    <w:rsid w:val="00C33BE7"/>
    <w:rsid w:val="00C3426D"/>
    <w:rsid w:val="00C342F5"/>
    <w:rsid w:val="00C34724"/>
    <w:rsid w:val="00C34824"/>
    <w:rsid w:val="00C34E94"/>
    <w:rsid w:val="00C34F4E"/>
    <w:rsid w:val="00C356C9"/>
    <w:rsid w:val="00C357F7"/>
    <w:rsid w:val="00C35996"/>
    <w:rsid w:val="00C359D2"/>
    <w:rsid w:val="00C35AAD"/>
    <w:rsid w:val="00C3625E"/>
    <w:rsid w:val="00C362DE"/>
    <w:rsid w:val="00C37DBC"/>
    <w:rsid w:val="00C4097C"/>
    <w:rsid w:val="00C41A1D"/>
    <w:rsid w:val="00C41AA0"/>
    <w:rsid w:val="00C42505"/>
    <w:rsid w:val="00C42DF0"/>
    <w:rsid w:val="00C42ED0"/>
    <w:rsid w:val="00C43373"/>
    <w:rsid w:val="00C4356A"/>
    <w:rsid w:val="00C43CDE"/>
    <w:rsid w:val="00C446B4"/>
    <w:rsid w:val="00C44D97"/>
    <w:rsid w:val="00C45CFA"/>
    <w:rsid w:val="00C45E6D"/>
    <w:rsid w:val="00C47044"/>
    <w:rsid w:val="00C47B87"/>
    <w:rsid w:val="00C47F78"/>
    <w:rsid w:val="00C50936"/>
    <w:rsid w:val="00C511E0"/>
    <w:rsid w:val="00C52045"/>
    <w:rsid w:val="00C538D5"/>
    <w:rsid w:val="00C53A87"/>
    <w:rsid w:val="00C53AFD"/>
    <w:rsid w:val="00C53D48"/>
    <w:rsid w:val="00C53E69"/>
    <w:rsid w:val="00C543CC"/>
    <w:rsid w:val="00C54940"/>
    <w:rsid w:val="00C551A9"/>
    <w:rsid w:val="00C55311"/>
    <w:rsid w:val="00C55529"/>
    <w:rsid w:val="00C56034"/>
    <w:rsid w:val="00C5618B"/>
    <w:rsid w:val="00C56C0A"/>
    <w:rsid w:val="00C57126"/>
    <w:rsid w:val="00C5714A"/>
    <w:rsid w:val="00C57D8A"/>
    <w:rsid w:val="00C60EAF"/>
    <w:rsid w:val="00C61567"/>
    <w:rsid w:val="00C62546"/>
    <w:rsid w:val="00C6289D"/>
    <w:rsid w:val="00C62960"/>
    <w:rsid w:val="00C62BAD"/>
    <w:rsid w:val="00C62CF2"/>
    <w:rsid w:val="00C63759"/>
    <w:rsid w:val="00C63980"/>
    <w:rsid w:val="00C63E32"/>
    <w:rsid w:val="00C643E9"/>
    <w:rsid w:val="00C64441"/>
    <w:rsid w:val="00C6456E"/>
    <w:rsid w:val="00C64BE0"/>
    <w:rsid w:val="00C64FF0"/>
    <w:rsid w:val="00C650B2"/>
    <w:rsid w:val="00C654AA"/>
    <w:rsid w:val="00C6552C"/>
    <w:rsid w:val="00C65743"/>
    <w:rsid w:val="00C6585C"/>
    <w:rsid w:val="00C65E7A"/>
    <w:rsid w:val="00C65F9E"/>
    <w:rsid w:val="00C66D76"/>
    <w:rsid w:val="00C670E1"/>
    <w:rsid w:val="00C671D7"/>
    <w:rsid w:val="00C6771C"/>
    <w:rsid w:val="00C70F99"/>
    <w:rsid w:val="00C714A5"/>
    <w:rsid w:val="00C71F57"/>
    <w:rsid w:val="00C72C22"/>
    <w:rsid w:val="00C7341D"/>
    <w:rsid w:val="00C73800"/>
    <w:rsid w:val="00C73A02"/>
    <w:rsid w:val="00C73CD0"/>
    <w:rsid w:val="00C74822"/>
    <w:rsid w:val="00C74B2A"/>
    <w:rsid w:val="00C753CF"/>
    <w:rsid w:val="00C75B14"/>
    <w:rsid w:val="00C75CAA"/>
    <w:rsid w:val="00C76ACB"/>
    <w:rsid w:val="00C777BC"/>
    <w:rsid w:val="00C7791B"/>
    <w:rsid w:val="00C7793E"/>
    <w:rsid w:val="00C779B3"/>
    <w:rsid w:val="00C80084"/>
    <w:rsid w:val="00C8017E"/>
    <w:rsid w:val="00C80395"/>
    <w:rsid w:val="00C8049E"/>
    <w:rsid w:val="00C81083"/>
    <w:rsid w:val="00C810BC"/>
    <w:rsid w:val="00C81597"/>
    <w:rsid w:val="00C81626"/>
    <w:rsid w:val="00C82412"/>
    <w:rsid w:val="00C824C3"/>
    <w:rsid w:val="00C826A2"/>
    <w:rsid w:val="00C82709"/>
    <w:rsid w:val="00C8295E"/>
    <w:rsid w:val="00C82B99"/>
    <w:rsid w:val="00C82E21"/>
    <w:rsid w:val="00C83420"/>
    <w:rsid w:val="00C83756"/>
    <w:rsid w:val="00C839C2"/>
    <w:rsid w:val="00C83F5D"/>
    <w:rsid w:val="00C8480C"/>
    <w:rsid w:val="00C84C7D"/>
    <w:rsid w:val="00C84FBC"/>
    <w:rsid w:val="00C85276"/>
    <w:rsid w:val="00C852E7"/>
    <w:rsid w:val="00C8617F"/>
    <w:rsid w:val="00C8628A"/>
    <w:rsid w:val="00C865CD"/>
    <w:rsid w:val="00C865E0"/>
    <w:rsid w:val="00C86CF8"/>
    <w:rsid w:val="00C86F11"/>
    <w:rsid w:val="00C87173"/>
    <w:rsid w:val="00C877FD"/>
    <w:rsid w:val="00C87E29"/>
    <w:rsid w:val="00C87FE6"/>
    <w:rsid w:val="00C901E7"/>
    <w:rsid w:val="00C90A67"/>
    <w:rsid w:val="00C918EE"/>
    <w:rsid w:val="00C9223F"/>
    <w:rsid w:val="00C92340"/>
    <w:rsid w:val="00C92E06"/>
    <w:rsid w:val="00C93759"/>
    <w:rsid w:val="00C9424E"/>
    <w:rsid w:val="00C943D1"/>
    <w:rsid w:val="00C952CE"/>
    <w:rsid w:val="00C95E5D"/>
    <w:rsid w:val="00C9621E"/>
    <w:rsid w:val="00C969F7"/>
    <w:rsid w:val="00C976FA"/>
    <w:rsid w:val="00C97C43"/>
    <w:rsid w:val="00CA05CF"/>
    <w:rsid w:val="00CA0845"/>
    <w:rsid w:val="00CA0FE5"/>
    <w:rsid w:val="00CA18DB"/>
    <w:rsid w:val="00CA1A6B"/>
    <w:rsid w:val="00CA1EBC"/>
    <w:rsid w:val="00CA220D"/>
    <w:rsid w:val="00CA22E2"/>
    <w:rsid w:val="00CA3549"/>
    <w:rsid w:val="00CA37ED"/>
    <w:rsid w:val="00CA3B0F"/>
    <w:rsid w:val="00CA3E3B"/>
    <w:rsid w:val="00CA56C6"/>
    <w:rsid w:val="00CA56E7"/>
    <w:rsid w:val="00CA5DB2"/>
    <w:rsid w:val="00CA702B"/>
    <w:rsid w:val="00CB0153"/>
    <w:rsid w:val="00CB0488"/>
    <w:rsid w:val="00CB0560"/>
    <w:rsid w:val="00CB1A49"/>
    <w:rsid w:val="00CB1F70"/>
    <w:rsid w:val="00CB2581"/>
    <w:rsid w:val="00CB25C5"/>
    <w:rsid w:val="00CB2A60"/>
    <w:rsid w:val="00CB2C08"/>
    <w:rsid w:val="00CB2EDD"/>
    <w:rsid w:val="00CB33CA"/>
    <w:rsid w:val="00CB35EE"/>
    <w:rsid w:val="00CB3A30"/>
    <w:rsid w:val="00CB3F0C"/>
    <w:rsid w:val="00CB3FA8"/>
    <w:rsid w:val="00CB40DB"/>
    <w:rsid w:val="00CB414B"/>
    <w:rsid w:val="00CB4AC8"/>
    <w:rsid w:val="00CB4F47"/>
    <w:rsid w:val="00CB5269"/>
    <w:rsid w:val="00CB5FC3"/>
    <w:rsid w:val="00CB657A"/>
    <w:rsid w:val="00CB7354"/>
    <w:rsid w:val="00CB7374"/>
    <w:rsid w:val="00CB79AA"/>
    <w:rsid w:val="00CB7DB8"/>
    <w:rsid w:val="00CB7FF6"/>
    <w:rsid w:val="00CC0312"/>
    <w:rsid w:val="00CC0768"/>
    <w:rsid w:val="00CC0A69"/>
    <w:rsid w:val="00CC109A"/>
    <w:rsid w:val="00CC1534"/>
    <w:rsid w:val="00CC18C9"/>
    <w:rsid w:val="00CC1C23"/>
    <w:rsid w:val="00CC2073"/>
    <w:rsid w:val="00CC2673"/>
    <w:rsid w:val="00CC27A1"/>
    <w:rsid w:val="00CC29CE"/>
    <w:rsid w:val="00CC2EC6"/>
    <w:rsid w:val="00CC3E47"/>
    <w:rsid w:val="00CC3F6E"/>
    <w:rsid w:val="00CC410A"/>
    <w:rsid w:val="00CC423C"/>
    <w:rsid w:val="00CC4358"/>
    <w:rsid w:val="00CC4E0F"/>
    <w:rsid w:val="00CC5693"/>
    <w:rsid w:val="00CC5B79"/>
    <w:rsid w:val="00CC5DFD"/>
    <w:rsid w:val="00CC62A8"/>
    <w:rsid w:val="00CC6844"/>
    <w:rsid w:val="00CC7705"/>
    <w:rsid w:val="00CC7BE5"/>
    <w:rsid w:val="00CC7C74"/>
    <w:rsid w:val="00CC7C8D"/>
    <w:rsid w:val="00CD09F9"/>
    <w:rsid w:val="00CD13E5"/>
    <w:rsid w:val="00CD1BD3"/>
    <w:rsid w:val="00CD1D48"/>
    <w:rsid w:val="00CD2462"/>
    <w:rsid w:val="00CD2738"/>
    <w:rsid w:val="00CD2A03"/>
    <w:rsid w:val="00CD2CCA"/>
    <w:rsid w:val="00CD2D86"/>
    <w:rsid w:val="00CD3320"/>
    <w:rsid w:val="00CD3910"/>
    <w:rsid w:val="00CD4193"/>
    <w:rsid w:val="00CD4B57"/>
    <w:rsid w:val="00CD5408"/>
    <w:rsid w:val="00CD5498"/>
    <w:rsid w:val="00CD59B9"/>
    <w:rsid w:val="00CD66F3"/>
    <w:rsid w:val="00CD67C6"/>
    <w:rsid w:val="00CD6D0F"/>
    <w:rsid w:val="00CD6D6B"/>
    <w:rsid w:val="00CD6F5B"/>
    <w:rsid w:val="00CD7318"/>
    <w:rsid w:val="00CD743A"/>
    <w:rsid w:val="00CD74C4"/>
    <w:rsid w:val="00CD79C3"/>
    <w:rsid w:val="00CE00D2"/>
    <w:rsid w:val="00CE0105"/>
    <w:rsid w:val="00CE083C"/>
    <w:rsid w:val="00CE0AAA"/>
    <w:rsid w:val="00CE0EDA"/>
    <w:rsid w:val="00CE1480"/>
    <w:rsid w:val="00CE1575"/>
    <w:rsid w:val="00CE1774"/>
    <w:rsid w:val="00CE17CC"/>
    <w:rsid w:val="00CE1F0F"/>
    <w:rsid w:val="00CE295E"/>
    <w:rsid w:val="00CE29FE"/>
    <w:rsid w:val="00CE373C"/>
    <w:rsid w:val="00CE3869"/>
    <w:rsid w:val="00CE4F8B"/>
    <w:rsid w:val="00CE54F0"/>
    <w:rsid w:val="00CE58AB"/>
    <w:rsid w:val="00CE597D"/>
    <w:rsid w:val="00CE5DBD"/>
    <w:rsid w:val="00CE60B9"/>
    <w:rsid w:val="00CE6600"/>
    <w:rsid w:val="00CE7370"/>
    <w:rsid w:val="00CE7556"/>
    <w:rsid w:val="00CE7998"/>
    <w:rsid w:val="00CE7B8B"/>
    <w:rsid w:val="00CE7E05"/>
    <w:rsid w:val="00CE7F74"/>
    <w:rsid w:val="00CF035C"/>
    <w:rsid w:val="00CF03A8"/>
    <w:rsid w:val="00CF0C5D"/>
    <w:rsid w:val="00CF1536"/>
    <w:rsid w:val="00CF251E"/>
    <w:rsid w:val="00CF2603"/>
    <w:rsid w:val="00CF32AB"/>
    <w:rsid w:val="00CF3431"/>
    <w:rsid w:val="00CF359A"/>
    <w:rsid w:val="00CF3790"/>
    <w:rsid w:val="00CF3B66"/>
    <w:rsid w:val="00CF404C"/>
    <w:rsid w:val="00CF4910"/>
    <w:rsid w:val="00CF4A1D"/>
    <w:rsid w:val="00CF4AEC"/>
    <w:rsid w:val="00CF4F42"/>
    <w:rsid w:val="00CF57C7"/>
    <w:rsid w:val="00CF5908"/>
    <w:rsid w:val="00CF5B68"/>
    <w:rsid w:val="00CF5D22"/>
    <w:rsid w:val="00CF5D79"/>
    <w:rsid w:val="00CF67F3"/>
    <w:rsid w:val="00CF6AD3"/>
    <w:rsid w:val="00CF7537"/>
    <w:rsid w:val="00CF7C58"/>
    <w:rsid w:val="00D01289"/>
    <w:rsid w:val="00D017CD"/>
    <w:rsid w:val="00D01BE0"/>
    <w:rsid w:val="00D02598"/>
    <w:rsid w:val="00D02C34"/>
    <w:rsid w:val="00D03251"/>
    <w:rsid w:val="00D039ED"/>
    <w:rsid w:val="00D03B14"/>
    <w:rsid w:val="00D03BEA"/>
    <w:rsid w:val="00D04CD2"/>
    <w:rsid w:val="00D0525D"/>
    <w:rsid w:val="00D05563"/>
    <w:rsid w:val="00D056A6"/>
    <w:rsid w:val="00D058F0"/>
    <w:rsid w:val="00D06B44"/>
    <w:rsid w:val="00D07214"/>
    <w:rsid w:val="00D07B6D"/>
    <w:rsid w:val="00D07B94"/>
    <w:rsid w:val="00D07EC2"/>
    <w:rsid w:val="00D10244"/>
    <w:rsid w:val="00D10778"/>
    <w:rsid w:val="00D10AF9"/>
    <w:rsid w:val="00D10FA1"/>
    <w:rsid w:val="00D111E5"/>
    <w:rsid w:val="00D11A6D"/>
    <w:rsid w:val="00D12C20"/>
    <w:rsid w:val="00D13336"/>
    <w:rsid w:val="00D13F27"/>
    <w:rsid w:val="00D147F5"/>
    <w:rsid w:val="00D14C5D"/>
    <w:rsid w:val="00D154BD"/>
    <w:rsid w:val="00D15929"/>
    <w:rsid w:val="00D15A2A"/>
    <w:rsid w:val="00D160E7"/>
    <w:rsid w:val="00D16868"/>
    <w:rsid w:val="00D1777E"/>
    <w:rsid w:val="00D17878"/>
    <w:rsid w:val="00D20A79"/>
    <w:rsid w:val="00D2117A"/>
    <w:rsid w:val="00D214A6"/>
    <w:rsid w:val="00D21563"/>
    <w:rsid w:val="00D239BA"/>
    <w:rsid w:val="00D24CE2"/>
    <w:rsid w:val="00D24E74"/>
    <w:rsid w:val="00D24F11"/>
    <w:rsid w:val="00D26EE3"/>
    <w:rsid w:val="00D2719E"/>
    <w:rsid w:val="00D27A5F"/>
    <w:rsid w:val="00D27B3D"/>
    <w:rsid w:val="00D3051E"/>
    <w:rsid w:val="00D30965"/>
    <w:rsid w:val="00D313D0"/>
    <w:rsid w:val="00D31E2E"/>
    <w:rsid w:val="00D32097"/>
    <w:rsid w:val="00D3243E"/>
    <w:rsid w:val="00D33009"/>
    <w:rsid w:val="00D3303B"/>
    <w:rsid w:val="00D3343F"/>
    <w:rsid w:val="00D33ACD"/>
    <w:rsid w:val="00D33CD0"/>
    <w:rsid w:val="00D345C3"/>
    <w:rsid w:val="00D348E4"/>
    <w:rsid w:val="00D35BDE"/>
    <w:rsid w:val="00D36A2A"/>
    <w:rsid w:val="00D37E5E"/>
    <w:rsid w:val="00D4063E"/>
    <w:rsid w:val="00D40DAB"/>
    <w:rsid w:val="00D4100F"/>
    <w:rsid w:val="00D42814"/>
    <w:rsid w:val="00D42A9C"/>
    <w:rsid w:val="00D42B18"/>
    <w:rsid w:val="00D43106"/>
    <w:rsid w:val="00D43742"/>
    <w:rsid w:val="00D439A6"/>
    <w:rsid w:val="00D4467A"/>
    <w:rsid w:val="00D448E6"/>
    <w:rsid w:val="00D45363"/>
    <w:rsid w:val="00D45367"/>
    <w:rsid w:val="00D457F7"/>
    <w:rsid w:val="00D45E1A"/>
    <w:rsid w:val="00D46D7B"/>
    <w:rsid w:val="00D474D9"/>
    <w:rsid w:val="00D475E4"/>
    <w:rsid w:val="00D477C5"/>
    <w:rsid w:val="00D500CF"/>
    <w:rsid w:val="00D50256"/>
    <w:rsid w:val="00D50474"/>
    <w:rsid w:val="00D50E3C"/>
    <w:rsid w:val="00D51077"/>
    <w:rsid w:val="00D5147E"/>
    <w:rsid w:val="00D51890"/>
    <w:rsid w:val="00D51B09"/>
    <w:rsid w:val="00D52808"/>
    <w:rsid w:val="00D52D11"/>
    <w:rsid w:val="00D53155"/>
    <w:rsid w:val="00D53BD8"/>
    <w:rsid w:val="00D5490A"/>
    <w:rsid w:val="00D54DB1"/>
    <w:rsid w:val="00D5507A"/>
    <w:rsid w:val="00D55199"/>
    <w:rsid w:val="00D555C9"/>
    <w:rsid w:val="00D5568B"/>
    <w:rsid w:val="00D55A15"/>
    <w:rsid w:val="00D55C99"/>
    <w:rsid w:val="00D56522"/>
    <w:rsid w:val="00D56839"/>
    <w:rsid w:val="00D56A09"/>
    <w:rsid w:val="00D60903"/>
    <w:rsid w:val="00D60AC2"/>
    <w:rsid w:val="00D611F3"/>
    <w:rsid w:val="00D61897"/>
    <w:rsid w:val="00D62117"/>
    <w:rsid w:val="00D62594"/>
    <w:rsid w:val="00D62A97"/>
    <w:rsid w:val="00D63046"/>
    <w:rsid w:val="00D63302"/>
    <w:rsid w:val="00D6367C"/>
    <w:rsid w:val="00D65BEE"/>
    <w:rsid w:val="00D66587"/>
    <w:rsid w:val="00D666D2"/>
    <w:rsid w:val="00D66AA4"/>
    <w:rsid w:val="00D66E7D"/>
    <w:rsid w:val="00D66F85"/>
    <w:rsid w:val="00D6726F"/>
    <w:rsid w:val="00D675D0"/>
    <w:rsid w:val="00D67B78"/>
    <w:rsid w:val="00D701A1"/>
    <w:rsid w:val="00D70438"/>
    <w:rsid w:val="00D715BD"/>
    <w:rsid w:val="00D71842"/>
    <w:rsid w:val="00D71D61"/>
    <w:rsid w:val="00D723C3"/>
    <w:rsid w:val="00D729BB"/>
    <w:rsid w:val="00D72E1A"/>
    <w:rsid w:val="00D73693"/>
    <w:rsid w:val="00D74D73"/>
    <w:rsid w:val="00D74EF6"/>
    <w:rsid w:val="00D75242"/>
    <w:rsid w:val="00D757C4"/>
    <w:rsid w:val="00D758D3"/>
    <w:rsid w:val="00D761DC"/>
    <w:rsid w:val="00D76302"/>
    <w:rsid w:val="00D76A57"/>
    <w:rsid w:val="00D76BC8"/>
    <w:rsid w:val="00D779A7"/>
    <w:rsid w:val="00D8023F"/>
    <w:rsid w:val="00D81D93"/>
    <w:rsid w:val="00D81E90"/>
    <w:rsid w:val="00D81F62"/>
    <w:rsid w:val="00D822A1"/>
    <w:rsid w:val="00D83627"/>
    <w:rsid w:val="00D8451A"/>
    <w:rsid w:val="00D84595"/>
    <w:rsid w:val="00D84E2B"/>
    <w:rsid w:val="00D85EFA"/>
    <w:rsid w:val="00D85F63"/>
    <w:rsid w:val="00D8602A"/>
    <w:rsid w:val="00D8655C"/>
    <w:rsid w:val="00D8669A"/>
    <w:rsid w:val="00D866F5"/>
    <w:rsid w:val="00D8768B"/>
    <w:rsid w:val="00D87747"/>
    <w:rsid w:val="00D87CA4"/>
    <w:rsid w:val="00D902B0"/>
    <w:rsid w:val="00D90384"/>
    <w:rsid w:val="00D90C34"/>
    <w:rsid w:val="00D925CC"/>
    <w:rsid w:val="00D9278C"/>
    <w:rsid w:val="00D93343"/>
    <w:rsid w:val="00D934C8"/>
    <w:rsid w:val="00D937A4"/>
    <w:rsid w:val="00D93B2A"/>
    <w:rsid w:val="00D93BE3"/>
    <w:rsid w:val="00D94390"/>
    <w:rsid w:val="00D94666"/>
    <w:rsid w:val="00D94826"/>
    <w:rsid w:val="00D948BD"/>
    <w:rsid w:val="00D9542E"/>
    <w:rsid w:val="00D957EA"/>
    <w:rsid w:val="00D958E3"/>
    <w:rsid w:val="00DA1231"/>
    <w:rsid w:val="00DA19A1"/>
    <w:rsid w:val="00DA20D7"/>
    <w:rsid w:val="00DA3406"/>
    <w:rsid w:val="00DA4CC9"/>
    <w:rsid w:val="00DA5031"/>
    <w:rsid w:val="00DA5210"/>
    <w:rsid w:val="00DA56AF"/>
    <w:rsid w:val="00DA5FD7"/>
    <w:rsid w:val="00DA649D"/>
    <w:rsid w:val="00DA711A"/>
    <w:rsid w:val="00DA77DA"/>
    <w:rsid w:val="00DB102D"/>
    <w:rsid w:val="00DB11AA"/>
    <w:rsid w:val="00DB14D9"/>
    <w:rsid w:val="00DB16F1"/>
    <w:rsid w:val="00DB1DF6"/>
    <w:rsid w:val="00DB1F24"/>
    <w:rsid w:val="00DB20BE"/>
    <w:rsid w:val="00DB28FF"/>
    <w:rsid w:val="00DB2F20"/>
    <w:rsid w:val="00DB31EE"/>
    <w:rsid w:val="00DB3288"/>
    <w:rsid w:val="00DB3B85"/>
    <w:rsid w:val="00DB3F69"/>
    <w:rsid w:val="00DB5580"/>
    <w:rsid w:val="00DB6072"/>
    <w:rsid w:val="00DB6FDD"/>
    <w:rsid w:val="00DC0665"/>
    <w:rsid w:val="00DC09C8"/>
    <w:rsid w:val="00DC15D0"/>
    <w:rsid w:val="00DC1896"/>
    <w:rsid w:val="00DC19D1"/>
    <w:rsid w:val="00DC1D4C"/>
    <w:rsid w:val="00DC2314"/>
    <w:rsid w:val="00DC2E14"/>
    <w:rsid w:val="00DC3F52"/>
    <w:rsid w:val="00DC4A9D"/>
    <w:rsid w:val="00DC4E80"/>
    <w:rsid w:val="00DC4EE4"/>
    <w:rsid w:val="00DC5628"/>
    <w:rsid w:val="00DC5D20"/>
    <w:rsid w:val="00DC5DB3"/>
    <w:rsid w:val="00DC6F2F"/>
    <w:rsid w:val="00DC7A4C"/>
    <w:rsid w:val="00DC7FFD"/>
    <w:rsid w:val="00DD003F"/>
    <w:rsid w:val="00DD00AA"/>
    <w:rsid w:val="00DD0447"/>
    <w:rsid w:val="00DD0A6F"/>
    <w:rsid w:val="00DD0AFB"/>
    <w:rsid w:val="00DD0B61"/>
    <w:rsid w:val="00DD0E1B"/>
    <w:rsid w:val="00DD1DCF"/>
    <w:rsid w:val="00DD2039"/>
    <w:rsid w:val="00DD2CED"/>
    <w:rsid w:val="00DD2ED7"/>
    <w:rsid w:val="00DD356D"/>
    <w:rsid w:val="00DD3A11"/>
    <w:rsid w:val="00DD41C8"/>
    <w:rsid w:val="00DD431C"/>
    <w:rsid w:val="00DD436E"/>
    <w:rsid w:val="00DD4FCB"/>
    <w:rsid w:val="00DD5DF0"/>
    <w:rsid w:val="00DD5E95"/>
    <w:rsid w:val="00DD6237"/>
    <w:rsid w:val="00DD6C6C"/>
    <w:rsid w:val="00DD707D"/>
    <w:rsid w:val="00DD715A"/>
    <w:rsid w:val="00DE02C5"/>
    <w:rsid w:val="00DE135B"/>
    <w:rsid w:val="00DE1B6B"/>
    <w:rsid w:val="00DE2526"/>
    <w:rsid w:val="00DE275B"/>
    <w:rsid w:val="00DE2880"/>
    <w:rsid w:val="00DE2C5A"/>
    <w:rsid w:val="00DE2DD0"/>
    <w:rsid w:val="00DE31AD"/>
    <w:rsid w:val="00DE36D0"/>
    <w:rsid w:val="00DE4D83"/>
    <w:rsid w:val="00DE4EAE"/>
    <w:rsid w:val="00DE5CB5"/>
    <w:rsid w:val="00DE5F4A"/>
    <w:rsid w:val="00DE6AE7"/>
    <w:rsid w:val="00DE714A"/>
    <w:rsid w:val="00DE7484"/>
    <w:rsid w:val="00DE7B76"/>
    <w:rsid w:val="00DE7E2D"/>
    <w:rsid w:val="00DF06CB"/>
    <w:rsid w:val="00DF0A87"/>
    <w:rsid w:val="00DF1091"/>
    <w:rsid w:val="00DF1BB8"/>
    <w:rsid w:val="00DF27CE"/>
    <w:rsid w:val="00DF2CB8"/>
    <w:rsid w:val="00DF2F70"/>
    <w:rsid w:val="00DF32C4"/>
    <w:rsid w:val="00DF3A66"/>
    <w:rsid w:val="00DF3E32"/>
    <w:rsid w:val="00DF3ECF"/>
    <w:rsid w:val="00DF438B"/>
    <w:rsid w:val="00DF5875"/>
    <w:rsid w:val="00DF5896"/>
    <w:rsid w:val="00DF5A71"/>
    <w:rsid w:val="00DF6D02"/>
    <w:rsid w:val="00DF70B9"/>
    <w:rsid w:val="00DF7381"/>
    <w:rsid w:val="00DF73AC"/>
    <w:rsid w:val="00DF7613"/>
    <w:rsid w:val="00DF7C77"/>
    <w:rsid w:val="00DF7E63"/>
    <w:rsid w:val="00E007C7"/>
    <w:rsid w:val="00E009AC"/>
    <w:rsid w:val="00E010AA"/>
    <w:rsid w:val="00E016D7"/>
    <w:rsid w:val="00E02349"/>
    <w:rsid w:val="00E02D47"/>
    <w:rsid w:val="00E052E0"/>
    <w:rsid w:val="00E05B60"/>
    <w:rsid w:val="00E063DF"/>
    <w:rsid w:val="00E069AF"/>
    <w:rsid w:val="00E07A07"/>
    <w:rsid w:val="00E100BC"/>
    <w:rsid w:val="00E107D9"/>
    <w:rsid w:val="00E10A0F"/>
    <w:rsid w:val="00E10B6A"/>
    <w:rsid w:val="00E10B86"/>
    <w:rsid w:val="00E11059"/>
    <w:rsid w:val="00E11BD7"/>
    <w:rsid w:val="00E11D4C"/>
    <w:rsid w:val="00E12F9A"/>
    <w:rsid w:val="00E1327F"/>
    <w:rsid w:val="00E13802"/>
    <w:rsid w:val="00E13E74"/>
    <w:rsid w:val="00E13F1B"/>
    <w:rsid w:val="00E14149"/>
    <w:rsid w:val="00E149AF"/>
    <w:rsid w:val="00E14B03"/>
    <w:rsid w:val="00E14E0C"/>
    <w:rsid w:val="00E14E59"/>
    <w:rsid w:val="00E15114"/>
    <w:rsid w:val="00E15147"/>
    <w:rsid w:val="00E152CF"/>
    <w:rsid w:val="00E153E2"/>
    <w:rsid w:val="00E158C4"/>
    <w:rsid w:val="00E15AA3"/>
    <w:rsid w:val="00E16AA5"/>
    <w:rsid w:val="00E16DF8"/>
    <w:rsid w:val="00E16E43"/>
    <w:rsid w:val="00E16F1B"/>
    <w:rsid w:val="00E17645"/>
    <w:rsid w:val="00E1796B"/>
    <w:rsid w:val="00E17FD1"/>
    <w:rsid w:val="00E20D45"/>
    <w:rsid w:val="00E20DC0"/>
    <w:rsid w:val="00E20EC0"/>
    <w:rsid w:val="00E21452"/>
    <w:rsid w:val="00E21455"/>
    <w:rsid w:val="00E214BC"/>
    <w:rsid w:val="00E216E5"/>
    <w:rsid w:val="00E222D7"/>
    <w:rsid w:val="00E237D1"/>
    <w:rsid w:val="00E2410B"/>
    <w:rsid w:val="00E244B4"/>
    <w:rsid w:val="00E2457E"/>
    <w:rsid w:val="00E24CC7"/>
    <w:rsid w:val="00E2520C"/>
    <w:rsid w:val="00E25954"/>
    <w:rsid w:val="00E25E5B"/>
    <w:rsid w:val="00E26B1A"/>
    <w:rsid w:val="00E2793E"/>
    <w:rsid w:val="00E31B05"/>
    <w:rsid w:val="00E320F3"/>
    <w:rsid w:val="00E3309A"/>
    <w:rsid w:val="00E3384C"/>
    <w:rsid w:val="00E34E86"/>
    <w:rsid w:val="00E353EA"/>
    <w:rsid w:val="00E35478"/>
    <w:rsid w:val="00E359CA"/>
    <w:rsid w:val="00E35AE8"/>
    <w:rsid w:val="00E36145"/>
    <w:rsid w:val="00E3673D"/>
    <w:rsid w:val="00E369F6"/>
    <w:rsid w:val="00E377B9"/>
    <w:rsid w:val="00E40049"/>
    <w:rsid w:val="00E41835"/>
    <w:rsid w:val="00E42776"/>
    <w:rsid w:val="00E4454D"/>
    <w:rsid w:val="00E44BBA"/>
    <w:rsid w:val="00E45231"/>
    <w:rsid w:val="00E45DD4"/>
    <w:rsid w:val="00E46774"/>
    <w:rsid w:val="00E46819"/>
    <w:rsid w:val="00E46913"/>
    <w:rsid w:val="00E46B51"/>
    <w:rsid w:val="00E46DB3"/>
    <w:rsid w:val="00E46FA6"/>
    <w:rsid w:val="00E47CB6"/>
    <w:rsid w:val="00E47DB0"/>
    <w:rsid w:val="00E50158"/>
    <w:rsid w:val="00E50821"/>
    <w:rsid w:val="00E5146F"/>
    <w:rsid w:val="00E5152C"/>
    <w:rsid w:val="00E522E6"/>
    <w:rsid w:val="00E52514"/>
    <w:rsid w:val="00E5332E"/>
    <w:rsid w:val="00E53541"/>
    <w:rsid w:val="00E537F0"/>
    <w:rsid w:val="00E53C61"/>
    <w:rsid w:val="00E53E59"/>
    <w:rsid w:val="00E53E98"/>
    <w:rsid w:val="00E541F4"/>
    <w:rsid w:val="00E54235"/>
    <w:rsid w:val="00E544A9"/>
    <w:rsid w:val="00E54ADA"/>
    <w:rsid w:val="00E54C40"/>
    <w:rsid w:val="00E54F00"/>
    <w:rsid w:val="00E54F49"/>
    <w:rsid w:val="00E550A8"/>
    <w:rsid w:val="00E5589F"/>
    <w:rsid w:val="00E55A67"/>
    <w:rsid w:val="00E55E78"/>
    <w:rsid w:val="00E55EFF"/>
    <w:rsid w:val="00E56ADE"/>
    <w:rsid w:val="00E6017B"/>
    <w:rsid w:val="00E60466"/>
    <w:rsid w:val="00E604F7"/>
    <w:rsid w:val="00E60523"/>
    <w:rsid w:val="00E60C67"/>
    <w:rsid w:val="00E60D4C"/>
    <w:rsid w:val="00E61418"/>
    <w:rsid w:val="00E6295B"/>
    <w:rsid w:val="00E62E4F"/>
    <w:rsid w:val="00E63323"/>
    <w:rsid w:val="00E63544"/>
    <w:rsid w:val="00E63EA4"/>
    <w:rsid w:val="00E6411A"/>
    <w:rsid w:val="00E6465C"/>
    <w:rsid w:val="00E64767"/>
    <w:rsid w:val="00E64E85"/>
    <w:rsid w:val="00E65EE0"/>
    <w:rsid w:val="00E66160"/>
    <w:rsid w:val="00E66865"/>
    <w:rsid w:val="00E66F30"/>
    <w:rsid w:val="00E6712F"/>
    <w:rsid w:val="00E67478"/>
    <w:rsid w:val="00E67F31"/>
    <w:rsid w:val="00E702F6"/>
    <w:rsid w:val="00E70DE5"/>
    <w:rsid w:val="00E70EC9"/>
    <w:rsid w:val="00E7163B"/>
    <w:rsid w:val="00E71855"/>
    <w:rsid w:val="00E71E31"/>
    <w:rsid w:val="00E725B1"/>
    <w:rsid w:val="00E72DE5"/>
    <w:rsid w:val="00E73012"/>
    <w:rsid w:val="00E73949"/>
    <w:rsid w:val="00E74CC1"/>
    <w:rsid w:val="00E75A73"/>
    <w:rsid w:val="00E75AF8"/>
    <w:rsid w:val="00E769AD"/>
    <w:rsid w:val="00E76B97"/>
    <w:rsid w:val="00E76C10"/>
    <w:rsid w:val="00E777F8"/>
    <w:rsid w:val="00E803D9"/>
    <w:rsid w:val="00E815BE"/>
    <w:rsid w:val="00E81D4E"/>
    <w:rsid w:val="00E8333F"/>
    <w:rsid w:val="00E83839"/>
    <w:rsid w:val="00E83A40"/>
    <w:rsid w:val="00E83CBE"/>
    <w:rsid w:val="00E83E26"/>
    <w:rsid w:val="00E84296"/>
    <w:rsid w:val="00E84360"/>
    <w:rsid w:val="00E84B03"/>
    <w:rsid w:val="00E85791"/>
    <w:rsid w:val="00E87046"/>
    <w:rsid w:val="00E8741B"/>
    <w:rsid w:val="00E87AA9"/>
    <w:rsid w:val="00E87B10"/>
    <w:rsid w:val="00E87DCB"/>
    <w:rsid w:val="00E902AB"/>
    <w:rsid w:val="00E90559"/>
    <w:rsid w:val="00E90C41"/>
    <w:rsid w:val="00E90C53"/>
    <w:rsid w:val="00E90F78"/>
    <w:rsid w:val="00E90FAE"/>
    <w:rsid w:val="00E91A36"/>
    <w:rsid w:val="00E91DF8"/>
    <w:rsid w:val="00E91FB4"/>
    <w:rsid w:val="00E929CD"/>
    <w:rsid w:val="00E92A40"/>
    <w:rsid w:val="00E9308B"/>
    <w:rsid w:val="00E933B1"/>
    <w:rsid w:val="00E93471"/>
    <w:rsid w:val="00E93971"/>
    <w:rsid w:val="00E94BF5"/>
    <w:rsid w:val="00E954F8"/>
    <w:rsid w:val="00E958B5"/>
    <w:rsid w:val="00E95A40"/>
    <w:rsid w:val="00E95A75"/>
    <w:rsid w:val="00E95EBC"/>
    <w:rsid w:val="00E96301"/>
    <w:rsid w:val="00E967C4"/>
    <w:rsid w:val="00E96D67"/>
    <w:rsid w:val="00E97B0E"/>
    <w:rsid w:val="00EA00D4"/>
    <w:rsid w:val="00EA0256"/>
    <w:rsid w:val="00EA0E61"/>
    <w:rsid w:val="00EA1043"/>
    <w:rsid w:val="00EA135B"/>
    <w:rsid w:val="00EA156A"/>
    <w:rsid w:val="00EA15EC"/>
    <w:rsid w:val="00EA1AA0"/>
    <w:rsid w:val="00EA1E56"/>
    <w:rsid w:val="00EA2847"/>
    <w:rsid w:val="00EA2C52"/>
    <w:rsid w:val="00EA2E9C"/>
    <w:rsid w:val="00EA3025"/>
    <w:rsid w:val="00EA31A5"/>
    <w:rsid w:val="00EA3265"/>
    <w:rsid w:val="00EA39E8"/>
    <w:rsid w:val="00EA3E4E"/>
    <w:rsid w:val="00EA3EAB"/>
    <w:rsid w:val="00EA4551"/>
    <w:rsid w:val="00EA4766"/>
    <w:rsid w:val="00EA4B34"/>
    <w:rsid w:val="00EA5B44"/>
    <w:rsid w:val="00EA633E"/>
    <w:rsid w:val="00EA6345"/>
    <w:rsid w:val="00EA6792"/>
    <w:rsid w:val="00EA6C38"/>
    <w:rsid w:val="00EA76B8"/>
    <w:rsid w:val="00EA773E"/>
    <w:rsid w:val="00EA7A3F"/>
    <w:rsid w:val="00EA7A98"/>
    <w:rsid w:val="00EA7FA0"/>
    <w:rsid w:val="00EB04C6"/>
    <w:rsid w:val="00EB06C3"/>
    <w:rsid w:val="00EB0FDA"/>
    <w:rsid w:val="00EB10C6"/>
    <w:rsid w:val="00EB1968"/>
    <w:rsid w:val="00EB2086"/>
    <w:rsid w:val="00EB25B1"/>
    <w:rsid w:val="00EB2B9A"/>
    <w:rsid w:val="00EB3120"/>
    <w:rsid w:val="00EB45BB"/>
    <w:rsid w:val="00EB468F"/>
    <w:rsid w:val="00EB6078"/>
    <w:rsid w:val="00EB6718"/>
    <w:rsid w:val="00EB68A4"/>
    <w:rsid w:val="00EB696D"/>
    <w:rsid w:val="00EB7332"/>
    <w:rsid w:val="00EB7C7E"/>
    <w:rsid w:val="00EC03BE"/>
    <w:rsid w:val="00EC0493"/>
    <w:rsid w:val="00EC1348"/>
    <w:rsid w:val="00EC1B2D"/>
    <w:rsid w:val="00EC1D3E"/>
    <w:rsid w:val="00EC1E1B"/>
    <w:rsid w:val="00EC2504"/>
    <w:rsid w:val="00EC317B"/>
    <w:rsid w:val="00EC4AF7"/>
    <w:rsid w:val="00EC4BE7"/>
    <w:rsid w:val="00EC500C"/>
    <w:rsid w:val="00EC5455"/>
    <w:rsid w:val="00EC5C48"/>
    <w:rsid w:val="00EC60F2"/>
    <w:rsid w:val="00EC61A5"/>
    <w:rsid w:val="00EC63F9"/>
    <w:rsid w:val="00EC68D6"/>
    <w:rsid w:val="00EC6925"/>
    <w:rsid w:val="00EC782F"/>
    <w:rsid w:val="00EC792E"/>
    <w:rsid w:val="00EC7B9A"/>
    <w:rsid w:val="00EC7D22"/>
    <w:rsid w:val="00ED0053"/>
    <w:rsid w:val="00ED00DE"/>
    <w:rsid w:val="00ED048F"/>
    <w:rsid w:val="00ED0898"/>
    <w:rsid w:val="00ED0A8D"/>
    <w:rsid w:val="00ED0B58"/>
    <w:rsid w:val="00ED11E5"/>
    <w:rsid w:val="00ED17C0"/>
    <w:rsid w:val="00ED1EBB"/>
    <w:rsid w:val="00ED2006"/>
    <w:rsid w:val="00ED279B"/>
    <w:rsid w:val="00ED29A1"/>
    <w:rsid w:val="00ED323C"/>
    <w:rsid w:val="00ED3896"/>
    <w:rsid w:val="00ED3EED"/>
    <w:rsid w:val="00ED42B6"/>
    <w:rsid w:val="00ED43E0"/>
    <w:rsid w:val="00ED46C9"/>
    <w:rsid w:val="00ED50C5"/>
    <w:rsid w:val="00ED5389"/>
    <w:rsid w:val="00ED607C"/>
    <w:rsid w:val="00ED69E5"/>
    <w:rsid w:val="00ED72D3"/>
    <w:rsid w:val="00ED789C"/>
    <w:rsid w:val="00ED7941"/>
    <w:rsid w:val="00ED7EE4"/>
    <w:rsid w:val="00EE082D"/>
    <w:rsid w:val="00EE08C5"/>
    <w:rsid w:val="00EE0B58"/>
    <w:rsid w:val="00EE1F5F"/>
    <w:rsid w:val="00EE20D6"/>
    <w:rsid w:val="00EE23F0"/>
    <w:rsid w:val="00EE2A83"/>
    <w:rsid w:val="00EE2AE6"/>
    <w:rsid w:val="00EE3661"/>
    <w:rsid w:val="00EE3CFE"/>
    <w:rsid w:val="00EE42F4"/>
    <w:rsid w:val="00EE4827"/>
    <w:rsid w:val="00EE57B9"/>
    <w:rsid w:val="00EE5A11"/>
    <w:rsid w:val="00EE63A2"/>
    <w:rsid w:val="00EE7E21"/>
    <w:rsid w:val="00EF0885"/>
    <w:rsid w:val="00EF0DBD"/>
    <w:rsid w:val="00EF12AC"/>
    <w:rsid w:val="00EF1728"/>
    <w:rsid w:val="00EF1DC5"/>
    <w:rsid w:val="00EF21E2"/>
    <w:rsid w:val="00EF2C8E"/>
    <w:rsid w:val="00EF2D06"/>
    <w:rsid w:val="00EF2E76"/>
    <w:rsid w:val="00EF2F98"/>
    <w:rsid w:val="00EF2FD2"/>
    <w:rsid w:val="00EF393C"/>
    <w:rsid w:val="00EF3BDE"/>
    <w:rsid w:val="00EF3EF0"/>
    <w:rsid w:val="00EF3F85"/>
    <w:rsid w:val="00EF4107"/>
    <w:rsid w:val="00EF4FCA"/>
    <w:rsid w:val="00EF55E5"/>
    <w:rsid w:val="00EF57AE"/>
    <w:rsid w:val="00EF692D"/>
    <w:rsid w:val="00EF6A09"/>
    <w:rsid w:val="00EF6CCC"/>
    <w:rsid w:val="00EF72A1"/>
    <w:rsid w:val="00EF72FE"/>
    <w:rsid w:val="00EF738B"/>
    <w:rsid w:val="00EF772E"/>
    <w:rsid w:val="00F001B6"/>
    <w:rsid w:val="00F006E8"/>
    <w:rsid w:val="00F00B2C"/>
    <w:rsid w:val="00F01548"/>
    <w:rsid w:val="00F01772"/>
    <w:rsid w:val="00F01774"/>
    <w:rsid w:val="00F01D83"/>
    <w:rsid w:val="00F01FD0"/>
    <w:rsid w:val="00F03854"/>
    <w:rsid w:val="00F0387E"/>
    <w:rsid w:val="00F03B43"/>
    <w:rsid w:val="00F040F9"/>
    <w:rsid w:val="00F049C4"/>
    <w:rsid w:val="00F04DB9"/>
    <w:rsid w:val="00F05968"/>
    <w:rsid w:val="00F06230"/>
    <w:rsid w:val="00F06541"/>
    <w:rsid w:val="00F070D6"/>
    <w:rsid w:val="00F07C5D"/>
    <w:rsid w:val="00F07F4E"/>
    <w:rsid w:val="00F1078B"/>
    <w:rsid w:val="00F109A2"/>
    <w:rsid w:val="00F113D1"/>
    <w:rsid w:val="00F115E1"/>
    <w:rsid w:val="00F11730"/>
    <w:rsid w:val="00F11B15"/>
    <w:rsid w:val="00F11D88"/>
    <w:rsid w:val="00F129A7"/>
    <w:rsid w:val="00F133E1"/>
    <w:rsid w:val="00F13588"/>
    <w:rsid w:val="00F1444B"/>
    <w:rsid w:val="00F153B5"/>
    <w:rsid w:val="00F15AF8"/>
    <w:rsid w:val="00F15D19"/>
    <w:rsid w:val="00F16046"/>
    <w:rsid w:val="00F1669A"/>
    <w:rsid w:val="00F173FD"/>
    <w:rsid w:val="00F17960"/>
    <w:rsid w:val="00F17C78"/>
    <w:rsid w:val="00F2058B"/>
    <w:rsid w:val="00F20DB4"/>
    <w:rsid w:val="00F21090"/>
    <w:rsid w:val="00F21233"/>
    <w:rsid w:val="00F212AF"/>
    <w:rsid w:val="00F212BA"/>
    <w:rsid w:val="00F21743"/>
    <w:rsid w:val="00F229F9"/>
    <w:rsid w:val="00F2372B"/>
    <w:rsid w:val="00F24910"/>
    <w:rsid w:val="00F24EFB"/>
    <w:rsid w:val="00F256C8"/>
    <w:rsid w:val="00F26420"/>
    <w:rsid w:val="00F26DD9"/>
    <w:rsid w:val="00F2776C"/>
    <w:rsid w:val="00F27C7B"/>
    <w:rsid w:val="00F27F3F"/>
    <w:rsid w:val="00F30700"/>
    <w:rsid w:val="00F30825"/>
    <w:rsid w:val="00F30B86"/>
    <w:rsid w:val="00F30F51"/>
    <w:rsid w:val="00F3162C"/>
    <w:rsid w:val="00F316BC"/>
    <w:rsid w:val="00F31BFA"/>
    <w:rsid w:val="00F32027"/>
    <w:rsid w:val="00F32A82"/>
    <w:rsid w:val="00F32FFD"/>
    <w:rsid w:val="00F333C1"/>
    <w:rsid w:val="00F33402"/>
    <w:rsid w:val="00F33C99"/>
    <w:rsid w:val="00F34904"/>
    <w:rsid w:val="00F34BD1"/>
    <w:rsid w:val="00F34D6F"/>
    <w:rsid w:val="00F35109"/>
    <w:rsid w:val="00F35F91"/>
    <w:rsid w:val="00F35FA3"/>
    <w:rsid w:val="00F36B5A"/>
    <w:rsid w:val="00F36FA7"/>
    <w:rsid w:val="00F370D1"/>
    <w:rsid w:val="00F400EB"/>
    <w:rsid w:val="00F40587"/>
    <w:rsid w:val="00F40874"/>
    <w:rsid w:val="00F40A4B"/>
    <w:rsid w:val="00F412B9"/>
    <w:rsid w:val="00F420BE"/>
    <w:rsid w:val="00F42374"/>
    <w:rsid w:val="00F437AC"/>
    <w:rsid w:val="00F43AE5"/>
    <w:rsid w:val="00F44E93"/>
    <w:rsid w:val="00F45325"/>
    <w:rsid w:val="00F45E58"/>
    <w:rsid w:val="00F46173"/>
    <w:rsid w:val="00F46511"/>
    <w:rsid w:val="00F467AA"/>
    <w:rsid w:val="00F46E4E"/>
    <w:rsid w:val="00F479FA"/>
    <w:rsid w:val="00F47ABE"/>
    <w:rsid w:val="00F509C8"/>
    <w:rsid w:val="00F50EF1"/>
    <w:rsid w:val="00F5135C"/>
    <w:rsid w:val="00F51840"/>
    <w:rsid w:val="00F51F59"/>
    <w:rsid w:val="00F5250E"/>
    <w:rsid w:val="00F52669"/>
    <w:rsid w:val="00F52AA1"/>
    <w:rsid w:val="00F52ECF"/>
    <w:rsid w:val="00F53548"/>
    <w:rsid w:val="00F5403E"/>
    <w:rsid w:val="00F5478F"/>
    <w:rsid w:val="00F55089"/>
    <w:rsid w:val="00F56272"/>
    <w:rsid w:val="00F56484"/>
    <w:rsid w:val="00F5684A"/>
    <w:rsid w:val="00F56C05"/>
    <w:rsid w:val="00F56E59"/>
    <w:rsid w:val="00F57717"/>
    <w:rsid w:val="00F57B44"/>
    <w:rsid w:val="00F600B0"/>
    <w:rsid w:val="00F61161"/>
    <w:rsid w:val="00F6182E"/>
    <w:rsid w:val="00F62214"/>
    <w:rsid w:val="00F628A6"/>
    <w:rsid w:val="00F62974"/>
    <w:rsid w:val="00F62EA8"/>
    <w:rsid w:val="00F632FA"/>
    <w:rsid w:val="00F63B0A"/>
    <w:rsid w:val="00F63DC4"/>
    <w:rsid w:val="00F63E12"/>
    <w:rsid w:val="00F64479"/>
    <w:rsid w:val="00F644A6"/>
    <w:rsid w:val="00F64746"/>
    <w:rsid w:val="00F64B51"/>
    <w:rsid w:val="00F6537B"/>
    <w:rsid w:val="00F65494"/>
    <w:rsid w:val="00F65B0A"/>
    <w:rsid w:val="00F66CB9"/>
    <w:rsid w:val="00F66D2F"/>
    <w:rsid w:val="00F67066"/>
    <w:rsid w:val="00F67589"/>
    <w:rsid w:val="00F67972"/>
    <w:rsid w:val="00F67C23"/>
    <w:rsid w:val="00F70310"/>
    <w:rsid w:val="00F70F9C"/>
    <w:rsid w:val="00F71912"/>
    <w:rsid w:val="00F721D3"/>
    <w:rsid w:val="00F7234A"/>
    <w:rsid w:val="00F7264A"/>
    <w:rsid w:val="00F72BD6"/>
    <w:rsid w:val="00F72C30"/>
    <w:rsid w:val="00F72D8A"/>
    <w:rsid w:val="00F73181"/>
    <w:rsid w:val="00F735BB"/>
    <w:rsid w:val="00F74937"/>
    <w:rsid w:val="00F7496A"/>
    <w:rsid w:val="00F75670"/>
    <w:rsid w:val="00F76144"/>
    <w:rsid w:val="00F76DBA"/>
    <w:rsid w:val="00F774C1"/>
    <w:rsid w:val="00F779D6"/>
    <w:rsid w:val="00F8064F"/>
    <w:rsid w:val="00F806A8"/>
    <w:rsid w:val="00F808FB"/>
    <w:rsid w:val="00F809BC"/>
    <w:rsid w:val="00F81878"/>
    <w:rsid w:val="00F81D2B"/>
    <w:rsid w:val="00F82A79"/>
    <w:rsid w:val="00F8318B"/>
    <w:rsid w:val="00F83645"/>
    <w:rsid w:val="00F83C00"/>
    <w:rsid w:val="00F84490"/>
    <w:rsid w:val="00F844A5"/>
    <w:rsid w:val="00F84963"/>
    <w:rsid w:val="00F849BE"/>
    <w:rsid w:val="00F8523F"/>
    <w:rsid w:val="00F8573F"/>
    <w:rsid w:val="00F85B2C"/>
    <w:rsid w:val="00F85DC0"/>
    <w:rsid w:val="00F85FDF"/>
    <w:rsid w:val="00F8646E"/>
    <w:rsid w:val="00F8669C"/>
    <w:rsid w:val="00F866FB"/>
    <w:rsid w:val="00F86A21"/>
    <w:rsid w:val="00F86A9E"/>
    <w:rsid w:val="00F86D5C"/>
    <w:rsid w:val="00F876A6"/>
    <w:rsid w:val="00F8777C"/>
    <w:rsid w:val="00F90170"/>
    <w:rsid w:val="00F901D6"/>
    <w:rsid w:val="00F902CB"/>
    <w:rsid w:val="00F90424"/>
    <w:rsid w:val="00F90D2E"/>
    <w:rsid w:val="00F912AC"/>
    <w:rsid w:val="00F91530"/>
    <w:rsid w:val="00F923FA"/>
    <w:rsid w:val="00F9265C"/>
    <w:rsid w:val="00F92B60"/>
    <w:rsid w:val="00F92F87"/>
    <w:rsid w:val="00F9397F"/>
    <w:rsid w:val="00F93DAF"/>
    <w:rsid w:val="00F93F2F"/>
    <w:rsid w:val="00F9426F"/>
    <w:rsid w:val="00F9453E"/>
    <w:rsid w:val="00F94C74"/>
    <w:rsid w:val="00F954C0"/>
    <w:rsid w:val="00F95803"/>
    <w:rsid w:val="00F95ADC"/>
    <w:rsid w:val="00F95ADD"/>
    <w:rsid w:val="00F96FBA"/>
    <w:rsid w:val="00F97AB2"/>
    <w:rsid w:val="00FA0D3C"/>
    <w:rsid w:val="00FA1865"/>
    <w:rsid w:val="00FA1886"/>
    <w:rsid w:val="00FA1977"/>
    <w:rsid w:val="00FA1FE2"/>
    <w:rsid w:val="00FA2298"/>
    <w:rsid w:val="00FA37F1"/>
    <w:rsid w:val="00FA3E3F"/>
    <w:rsid w:val="00FA3F9D"/>
    <w:rsid w:val="00FA5335"/>
    <w:rsid w:val="00FA5728"/>
    <w:rsid w:val="00FA7C6D"/>
    <w:rsid w:val="00FB03EA"/>
    <w:rsid w:val="00FB0C54"/>
    <w:rsid w:val="00FB1962"/>
    <w:rsid w:val="00FB1DA4"/>
    <w:rsid w:val="00FB3183"/>
    <w:rsid w:val="00FB381D"/>
    <w:rsid w:val="00FB3959"/>
    <w:rsid w:val="00FB4F84"/>
    <w:rsid w:val="00FB52F3"/>
    <w:rsid w:val="00FB53AE"/>
    <w:rsid w:val="00FB63C6"/>
    <w:rsid w:val="00FB6B74"/>
    <w:rsid w:val="00FB6F1A"/>
    <w:rsid w:val="00FB7598"/>
    <w:rsid w:val="00FB7C17"/>
    <w:rsid w:val="00FC029F"/>
    <w:rsid w:val="00FC0854"/>
    <w:rsid w:val="00FC0BE7"/>
    <w:rsid w:val="00FC0C4C"/>
    <w:rsid w:val="00FC0D33"/>
    <w:rsid w:val="00FC1D4F"/>
    <w:rsid w:val="00FC2045"/>
    <w:rsid w:val="00FC26E3"/>
    <w:rsid w:val="00FC28D7"/>
    <w:rsid w:val="00FC2BA3"/>
    <w:rsid w:val="00FC33F8"/>
    <w:rsid w:val="00FC4126"/>
    <w:rsid w:val="00FC49F8"/>
    <w:rsid w:val="00FC4C2E"/>
    <w:rsid w:val="00FC5672"/>
    <w:rsid w:val="00FC66FC"/>
    <w:rsid w:val="00FC6C75"/>
    <w:rsid w:val="00FC718B"/>
    <w:rsid w:val="00FC71D7"/>
    <w:rsid w:val="00FC79E0"/>
    <w:rsid w:val="00FC7BDE"/>
    <w:rsid w:val="00FD0D5B"/>
    <w:rsid w:val="00FD1195"/>
    <w:rsid w:val="00FD194D"/>
    <w:rsid w:val="00FD204F"/>
    <w:rsid w:val="00FD20C1"/>
    <w:rsid w:val="00FD2879"/>
    <w:rsid w:val="00FD29A2"/>
    <w:rsid w:val="00FD30C2"/>
    <w:rsid w:val="00FD3250"/>
    <w:rsid w:val="00FD33B5"/>
    <w:rsid w:val="00FD3B17"/>
    <w:rsid w:val="00FD3BD9"/>
    <w:rsid w:val="00FD3C06"/>
    <w:rsid w:val="00FD402B"/>
    <w:rsid w:val="00FD4172"/>
    <w:rsid w:val="00FD4599"/>
    <w:rsid w:val="00FD4780"/>
    <w:rsid w:val="00FD4AEC"/>
    <w:rsid w:val="00FD5908"/>
    <w:rsid w:val="00FD5A96"/>
    <w:rsid w:val="00FD631F"/>
    <w:rsid w:val="00FD7095"/>
    <w:rsid w:val="00FD73F6"/>
    <w:rsid w:val="00FD7A7D"/>
    <w:rsid w:val="00FD7CB0"/>
    <w:rsid w:val="00FD7DAF"/>
    <w:rsid w:val="00FE0033"/>
    <w:rsid w:val="00FE02B2"/>
    <w:rsid w:val="00FE0725"/>
    <w:rsid w:val="00FE085B"/>
    <w:rsid w:val="00FE0C01"/>
    <w:rsid w:val="00FE0F9D"/>
    <w:rsid w:val="00FE11A8"/>
    <w:rsid w:val="00FE1211"/>
    <w:rsid w:val="00FE1F27"/>
    <w:rsid w:val="00FE1F6A"/>
    <w:rsid w:val="00FE210A"/>
    <w:rsid w:val="00FE39B0"/>
    <w:rsid w:val="00FE3D62"/>
    <w:rsid w:val="00FE3E69"/>
    <w:rsid w:val="00FE4B66"/>
    <w:rsid w:val="00FE4D0C"/>
    <w:rsid w:val="00FE4F10"/>
    <w:rsid w:val="00FE5C15"/>
    <w:rsid w:val="00FE69C1"/>
    <w:rsid w:val="00FE7EC5"/>
    <w:rsid w:val="00FF1FA5"/>
    <w:rsid w:val="00FF2B38"/>
    <w:rsid w:val="00FF38B8"/>
    <w:rsid w:val="00FF3C05"/>
    <w:rsid w:val="00FF4116"/>
    <w:rsid w:val="00FF4697"/>
    <w:rsid w:val="00FF4ADC"/>
    <w:rsid w:val="00FF4D8E"/>
    <w:rsid w:val="00FF51CF"/>
    <w:rsid w:val="00FF563D"/>
    <w:rsid w:val="00FF56D7"/>
    <w:rsid w:val="00FF5B4C"/>
    <w:rsid w:val="00FF5D2A"/>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15:docId w15:val="{C7544BC3-49DA-4C40-AF48-403BBE379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 ??,?????,????,Lista1,列出段落,목록 단락,リスト段落,列出段落1,中等深浅网格 1 - 着色 21,列表段落,¥¡¡¡¡ì¬º¥¹¥È¶ÎÂä,ÁÐ³ö¶ÎÂä,¥ê¥¹¥È¶ÎÂä,列表段落1,—ño’i—Ž"/>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h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ê¥¹¥È¶ÎÂä Char,列表段落1 Char,—ño’i—Ž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lang w:eastAsia="x-none"/>
    </w:rPr>
  </w:style>
  <w:style w:type="character" w:customStyle="1" w:styleId="RAN1bullet1Char">
    <w:name w:val="RAN1 bullet1 Char"/>
    <w:link w:val="RAN1bullet1"/>
    <w:rsid w:val="00BF3444"/>
    <w:rPr>
      <w:rFonts w:ascii="Times" w:hAnsi="Times"/>
      <w:szCs w:val="24"/>
      <w:lang w:val="en-GB" w:eastAsia="x-none"/>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lang w:val="x-none"/>
    </w:rPr>
  </w:style>
  <w:style w:type="character" w:customStyle="1" w:styleId="B3Char">
    <w:name w:val="B3 Char"/>
    <w:link w:val="B3"/>
    <w:rsid w:val="00FE69C1"/>
    <w:rPr>
      <w:rFonts w:eastAsia="Times New Roman"/>
      <w:lang w:val="x-none" w:eastAsia="en-US"/>
    </w:rPr>
  </w:style>
  <w:style w:type="character" w:styleId="FollowedHyperlink">
    <w:name w:val="FollowedHyperlink"/>
    <w:rsid w:val="000B7076"/>
    <w:rPr>
      <w:color w:val="800080"/>
      <w:u w:val="single"/>
    </w:rPr>
  </w:style>
  <w:style w:type="table" w:styleId="PlainTable3">
    <w:name w:val="Plain Table 3"/>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LGTdoc">
    <w:name w:val="LGTdoc_본문"/>
    <w:basedOn w:val="Normal"/>
    <w:link w:val="LGTdocChar"/>
    <w:qFormat/>
    <w:rsid w:val="00BB747A"/>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BB747A"/>
    <w:rPr>
      <w:kern w:val="2"/>
      <w:sz w:val="22"/>
      <w:szCs w:val="24"/>
      <w:lang w:val="en-GB"/>
    </w:rPr>
  </w:style>
  <w:style w:type="character" w:customStyle="1" w:styleId="TALChar">
    <w:name w:val="TAL Char"/>
    <w:link w:val="TAL"/>
    <w:rsid w:val="00CF67F3"/>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48106610">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37331124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E3901C-033D-4561-90F5-53B7AB5FD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11</Pages>
  <Words>4765</Words>
  <Characters>27162</Characters>
  <Application>Microsoft Office Word</Application>
  <DocSecurity>0</DocSecurity>
  <Lines>226</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31864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Eko Onggosanusi</cp:lastModifiedBy>
  <cp:revision>22</cp:revision>
  <cp:lastPrinted>2017-03-24T06:34:00Z</cp:lastPrinted>
  <dcterms:created xsi:type="dcterms:W3CDTF">2019-04-24T23:27:00Z</dcterms:created>
  <dcterms:modified xsi:type="dcterms:W3CDTF">2019-05-02T07:05:00Z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ies>
</file>